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7207-A</w:t>
        <w:t xml:space="preserve">.  </w:t>
      </w:r>
      <w:r>
        <w:rPr>
          <w:b/>
        </w:rPr>
        <w:t xml:space="preserve">Surrogate parents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to determine when a surrogate parent is needed and the criteria for selection of a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§56 (NEW).]</w:t>
      </w:r>
    </w:p>
    <w:p>
      <w:pPr>
        <w:jc w:val="both"/>
        <w:spacing w:before="100" w:after="0"/>
        <w:ind w:start="360"/>
        <w:ind w:firstLine="360"/>
      </w:pPr>
      <w:r>
        <w:rPr>
          <w:b/>
        </w:rPr>
        <w:t>2</w:t>
        <w:t xml:space="preserve">.  </w:t>
      </w:r>
      <w:r>
        <w:rPr>
          <w:b/>
        </w:rPr>
        <w:t xml:space="preserve">Objection to appointments.</w:t>
        <w:t xml:space="preserve"> </w:t>
      </w:r>
      <w:r>
        <w:t xml:space="preserve"> </w:t>
      </w:r>
      <w:r>
        <w:t xml:space="preserve">When a child with a disability is a state ward and the Department of Health and Human Services has notified the school administrative unit and the Department of Education that the Department of Health and Human Services objects to the appointment of the foster parent as the surrogate parent, the foster parent may not be automatically appointed to serve as surrogate parent for the child with a disability.  When a child with a disability is a state ward and the Department of Health and Human Services objects to the appointment of the foster parent as the surrogate parent, the Department of Health and Human Services shall recommend to the Department of Education an individual to serve as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1989, c. 700, §B46 (AMD). PL 1989, c. 857, §56 (RPR). PL 2003, c. 689, §B6 (REV). PL 2005, c. 662,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§7207-A. Surrogate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§7207-A. Surrogate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§7207-A. SURROGATE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