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8607-A</w:t>
        <w:t xml:space="preserve">.  </w:t>
      </w:r>
      <w:r>
        <w:rPr>
          <w:b/>
        </w:rPr>
        <w:t xml:space="preserve">Reimbursement rates</w:t>
      </w:r>
    </w:p>
    <w:p>
      <w:pPr>
        <w:jc w:val="both"/>
        <w:spacing w:before="100" w:after="100"/>
        <w:ind w:start="360"/>
        <w:ind w:firstLine="360"/>
      </w:pPr>
      <w:r>
        <w:rPr/>
      </w:r>
      <w:r>
        <w:rPr/>
      </w:r>
      <w:r>
        <w:t xml:space="preserve">Reimbursement for the following costs are made in the year following the incurring of those costs, and the rates are as follows.</w:t>
      </w:r>
      <w:r>
        <w:t xml:space="preserve">  </w:t>
      </w:r>
      <w:r xmlns:wp="http://schemas.openxmlformats.org/drawingml/2010/wordprocessingDrawing" xmlns:w15="http://schemas.microsoft.com/office/word/2012/wordml">
        <w:rPr>
          <w:rFonts w:ascii="Arial" w:hAnsi="Arial" w:cs="Arial"/>
          <w:sz w:val="22"/>
          <w:szCs w:val="22"/>
        </w:rPr>
        <w:t xml:space="preserve">[PL 2007, c. 131, §6 (AMD).]</w:t>
      </w:r>
    </w:p>
    <w:p>
      <w:pPr>
        <w:jc w:val="both"/>
        <w:spacing w:before="100" w:after="0"/>
        <w:ind w:start="360"/>
        <w:ind w:firstLine="360"/>
      </w:pPr>
      <w:r>
        <w:rPr>
          <w:b/>
        </w:rPr>
        <w:t>1</w:t>
        <w:t xml:space="preserve">.  </w:t>
      </w:r>
      <w:r>
        <w:rPr>
          <w:b/>
        </w:rPr>
        <w:t xml:space="preserve">Administrative costs.</w:t>
        <w:t xml:space="preserve"> </w:t>
      </w:r>
      <w:r>
        <w:t xml:space="preserve"> </w:t>
      </w:r>
      <w:r>
        <w:t xml:space="preserve">Administrative costs for all adult education courses and educational activities listed in </w:t>
      </w:r>
      <w:r>
        <w:t>section 8601‑A, subsection 1</w:t>
      </w:r>
      <w:r>
        <w:t xml:space="preserve"> are reimbursed at the rate of 70% of the costs, so long as at least one basic literacy, high school completion or college transition course is offered. Administrative costs include administrative, supervisory and clerical salaries and fringe benefits as required for salaried positions; the costs of maintaining and operating citizens' advisory committees; administrative travel to state meetings related to administering adult education courses and educational activities; the costs of operating and maintaining a state-approved data collection system; and the costs of administering state-approved assessments other than the general educational development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2</w:t>
        <w:t xml:space="preserve">.  </w:t>
      </w:r>
      <w:r>
        <w:rPr>
          <w:b/>
        </w:rPr>
        <w:t xml:space="preserve">Adult career and technical education courses.</w:t>
        <w:t xml:space="preserve"> </w:t>
      </w:r>
      <w:r>
        <w:t xml:space="preserve"> </w:t>
      </w:r>
      <w:r>
        <w:t xml:space="preserve">Adult career and technical education courses provided in compliance with this chapter, if state-funded,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3</w:t>
        <w:t xml:space="preserve">.  </w:t>
      </w:r>
      <w:r>
        <w:rPr>
          <w:b/>
        </w:rPr>
        <w:t xml:space="preserve">Courses for students with disabilities and adult learners with disabilities.</w:t>
        <w:t xml:space="preserve"> </w:t>
      </w:r>
      <w:r>
        <w:t xml:space="preserve"> </w:t>
      </w:r>
      <w:r>
        <w:t xml:space="preserve">Courses for students with disabilities and adult learners with disabilities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4</w:t>
        <w:t xml:space="preserve">.  </w:t>
      </w:r>
      <w:r>
        <w:rPr>
          <w:b/>
        </w:rPr>
        <w:t xml:space="preserve">High school completion courses that are aligned with the system of learning results.</w:t>
        <w:t xml:space="preserve"> </w:t>
      </w:r>
      <w:r>
        <w:t xml:space="preserve"> </w:t>
      </w:r>
      <w:r>
        <w:t xml:space="preserve">High school completion courses that are aligned with the system of learning results established in accordance with </w:t>
      </w:r>
      <w:r>
        <w:t>section 6209</w:t>
      </w:r>
      <w:r>
        <w:t xml:space="preserve"> are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5</w:t>
        <w:t xml:space="preserve">.  </w:t>
      </w:r>
      <w:r>
        <w:rPr>
          <w:b/>
        </w:rPr>
        <w:t xml:space="preserve">Basic literacy instruction.</w:t>
        <w:t xml:space="preserve"> </w:t>
      </w:r>
      <w:r>
        <w:t xml:space="preserve"> </w:t>
      </w:r>
      <w:r>
        <w:t xml:space="preserve">Basic literacy instruction is reimbursed at the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100"/>
        <w:ind w:start="360"/>
        <w:ind w:firstLine="360"/>
      </w:pPr>
      <w:r>
        <w:rPr>
          <w:b/>
        </w:rPr>
        <w:t>6</w:t>
        <w:t xml:space="preserve">.  </w:t>
      </w:r>
      <w:r>
        <w:rPr>
          <w:b/>
        </w:rPr>
        <w:t xml:space="preserve">General adult courses.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591, Pt. I, §4 (RP).]</w:t>
      </w:r>
    </w:p>
    <w:p>
      <w:pPr>
        <w:jc w:val="both"/>
        <w:spacing w:before="100" w:after="0"/>
        <w:ind w:start="360"/>
        <w:ind w:firstLine="360"/>
      </w:pPr>
      <w:r>
        <w:rPr>
          <w:b/>
        </w:rPr>
        <w:t>7</w:t>
        <w:t xml:space="preserve">.  </w:t>
      </w:r>
      <w:r>
        <w:rPr>
          <w:b/>
        </w:rPr>
        <w:t xml:space="preserve">Other administrative costs.</w:t>
        <w:t xml:space="preserve"> </w:t>
      </w:r>
      <w:r>
        <w:t xml:space="preserve"> </w:t>
      </w:r>
      <w:r>
        <w:t xml:space="preserve">Other administrative costs, including program promotion and related publicity, mailing and postage and telephone expenses for courses and programs described in </w:t>
      </w:r>
      <w:r>
        <w:t>subsections 2</w:t>
      </w:r>
      <w:r>
        <w:t xml:space="preserve"> to </w:t>
      </w:r>
      <w:r>
        <w:t>5</w:t>
      </w:r>
      <w:r>
        <w:t xml:space="preserve">, </w:t>
      </w:r>
      <w:r>
        <w:t>8</w:t>
      </w:r>
      <w:r>
        <w:t xml:space="preserve"> and </w:t>
      </w:r>
      <w:r>
        <w:t>9</w:t>
      </w:r>
      <w:r>
        <w:t xml:space="preserve">, are reimbursed at the rate of 50% of these costs.  The cost of interpreters for deaf students and deaf adult learners and the cost of translators for students and adult learners with limited English proficiency are reimbursed at the rate of 75% of these costs but only as a payment of last resort after the otherwise valid obligations of insurers or other 3rd parties to provide or pay for these services have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167, Pt. C, §6 (AMD).]</w:t>
      </w:r>
    </w:p>
    <w:p>
      <w:pPr>
        <w:jc w:val="both"/>
        <w:spacing w:before="100" w:after="0"/>
        <w:ind w:start="360"/>
        <w:ind w:firstLine="360"/>
      </w:pPr>
      <w:r>
        <w:rPr>
          <w:b/>
        </w:rPr>
        <w:t>8</w:t>
        <w:t xml:space="preserve">.  </w:t>
      </w:r>
      <w:r>
        <w:rPr>
          <w:b/>
        </w:rPr>
        <w:t xml:space="preserve">College transition courses.</w:t>
        <w:t xml:space="preserve"> </w:t>
      </w:r>
      <w:r>
        <w:t xml:space="preserve"> </w:t>
      </w:r>
      <w:r>
        <w:t xml:space="preserve">College transition courses are reimbursed at a rate of 75% of the cost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(AMD).]</w:t>
      </w:r>
    </w:p>
    <w:p>
      <w:pPr>
        <w:jc w:val="both"/>
        <w:spacing w:before="100" w:after="0"/>
        <w:ind w:start="360"/>
        <w:ind w:firstLine="360"/>
      </w:pPr>
      <w:r>
        <w:rPr>
          <w:b/>
        </w:rPr>
        <w:t>9</w:t>
        <w:t xml:space="preserve">.  </w:t>
      </w:r>
      <w:r>
        <w:rPr>
          <w:b/>
        </w:rPr>
        <w:t xml:space="preserve">Adult workforce training and retraining courses.</w:t>
        <w:t xml:space="preserve"> </w:t>
      </w:r>
      <w:r>
        <w:t xml:space="preserve"> </w:t>
      </w:r>
      <w:r>
        <w:t xml:space="preserve">Adult workforce training and retraining courses are reimbursed at the rate of 75% of the costs of required instructional salaries and fringe benefits for those courses and 50% of the cost of instructional supplies and textbooks used in those courses.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131, §6 (NEW).]</w:t>
      </w:r>
    </w:p>
    <w:p>
      <w:pPr>
        <w:jc w:val="both"/>
        <w:spacing w:before="100" w:after="0"/>
        <w:ind w:start="360"/>
        <w:ind w:firstLine="360"/>
      </w:pPr>
      <w:r>
        <w:rPr>
          <w:b/>
        </w:rPr>
        <w:t>10</w:t>
        <w:t xml:space="preserve">.  </w:t>
      </w:r>
      <w:r>
        <w:rPr>
          <w:b/>
        </w:rPr>
        <w:t xml:space="preserve">Career and academic advising and counseling.</w:t>
        <w:t xml:space="preserve"> </w:t>
      </w:r>
      <w:r>
        <w:t xml:space="preserve"> </w:t>
      </w:r>
      <w:r>
        <w:t xml:space="preserve">Career and academic advising and counseling services costs are reimbursed at the rate of 75% of the costs of required salaries and fringe benefits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496, §4 (NEW). PL 1991, c. 518, §39 (AMD). PL 1991, c. 528, §I4 (AMD). PL 1991, c. 528, §RRR (AFF). PL 1991, c. 591, §I4 (AMD). PL 2005, c. 397, §D3 (REV). PL 2005, c. 519, §I4 (AMD). RR 2007, c. 1, §10 (COR). PL 2007, c. 131, §6 (AMD). PL 2013, c. 167, Pt. C, §6 (AMD). PL 2013, c. 460,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§8607-A. Reimbursement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§8607-A. REIMBURSEMENT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