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3122</w:t>
        <w:t xml:space="preserve">.  </w:t>
      </w:r>
      <w:r>
        <w:rPr>
          <w:b/>
        </w:rPr>
        <w:t xml:space="preserve">Supportive assistance; private schools; state-operated institutions; Governor Baxter School for the Deaf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325, §1 (AMD). PL 1981, c. 693, §§3,8 (RP). PL 1983, c. 316, §1 (AMD). PL 1985, c. 506, §A26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§3122. Supportive assistance; private schools; state-operated institutions; Governor Baxter School for the Deaf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§3122. Supportive assistance; private schools; state-operated institutions; Governor Baxter School for the Deaf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§3122. SUPPORTIVE ASSISTANCE; PRIVATE SCHOOLS; STATE-OPERATED INSTITUTIONS; GOVERNOR BAXTER SCHOOL FOR THE DEAF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