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§3755. Compliance with federal and state laws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Compliance with federal and state laws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§3755. COMPLIANCE WITH FEDERAL AND STATE LAWS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