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111-A</w:t>
        <w:t xml:space="preserve">.  </w:t>
      </w:r>
      <w:r>
        <w:rPr>
          <w:b/>
        </w:rPr>
        <w:t xml:space="preserve">Voting age qualification for primary elections</w:t>
      </w:r>
    </w:p>
    <w:p>
      <w:pPr>
        <w:jc w:val="both"/>
        <w:spacing w:before="100" w:after="100"/>
        <w:ind w:start="360"/>
        <w:ind w:firstLine="360"/>
      </w:pPr>
      <w:r>
        <w:rPr/>
      </w:r>
      <w:r>
        <w:rPr/>
      </w:r>
      <w:r>
        <w:t xml:space="preserve">A person who has not yet reached 18 years of age but will be 18 years of age at the time of a general election and meets all other qualifications in order to vote in a primary election may vote in the primary election for the selection of candidates to be on the ballot at that general election.</w:t>
      </w:r>
      <w:r>
        <w:t xml:space="preserve">  </w:t>
      </w:r>
      <w:r xmlns:wp="http://schemas.openxmlformats.org/drawingml/2010/wordprocessingDrawing" xmlns:w15="http://schemas.microsoft.com/office/word/2012/wordml">
        <w:rPr>
          <w:rFonts w:ascii="Arial" w:hAnsi="Arial" w:cs="Arial"/>
          <w:sz w:val="22"/>
          <w:szCs w:val="22"/>
        </w:rPr>
        <w:t xml:space="preserve">[PL 2005, c. 387,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577, §1 (NEW). PL 2005, c. 387,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§111-A. Voting age qualification for primary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§111-A. Voting age qualification for primary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§111-A. VOTING AGE QUALIFICATION FOR PRIMARY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