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Time and place;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Each party shall hold a state convention between March 1st and August 1st biennially during each general election year.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UNTIL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Delegates must be qualified to vote in the party's primary election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w:pPr>
        <w:jc w:val="both"/>
        <w:spacing w:before="100" w:after="0"/>
        <w:ind w:start="360"/>
        <w:ind w:firstLine="360"/>
      </w:pPr>
      <w:r>
        <w:rPr>
          <w:b/>
        </w:rPr>
        <w:t>1</w:t>
        <w:t xml:space="preserve">.  </w:t>
      </w:r>
      <w:r>
        <w:rPr>
          <w:b/>
        </w:rPr>
        <w:t>(TEXT EFFECTIVE 1/01/24)</w:t>
        <w:t xml:space="preserve"> </w:t>
      </w:r>
      <w:r>
        <w:rPr>
          <w:b/>
        </w:rPr>
        <w:t xml:space="preserve">Time, place and representation.</w:t>
        <w:t xml:space="preserve"> </w:t>
      </w:r>
      <w:r>
        <w:t xml:space="preserve"> </w:t>
      </w:r>
      <w:r>
        <w:t xml:space="preserve">The party's state committee shall determine the time, place and basis of representation for the convention, except that unenrolled voters who participate in the party's primary election must be considered members of the party for purposes of allocating delegates.  Delegates must be members of the party unless otherwise permitted by party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§4 (AMD); PL 2021, c. 750, §14 (AFF).]</w:t>
      </w:r>
    </w:p>
    <w:p>
      <w:pPr>
        <w:jc w:val="both"/>
        <w:spacing w:before="100" w:after="100"/>
        <w:ind w:start="360"/>
        <w:ind w:firstLine="360"/>
      </w:pPr>
      <w:r>
        <w:rPr>
          <w:b/>
        </w:rPr>
        <w:t>2</w:t>
        <w:t xml:space="preserve">.  </w:t>
      </w:r>
      <w:r>
        <w:rPr>
          <w:b/>
        </w:rPr>
        <w:t xml:space="preserve">Proceedings at convention.</w:t>
        <w:t xml:space="preserve"> </w:t>
      </w:r>
      <w:r>
        <w:t xml:space="preserve"> </w:t>
      </w:r>
      <w:r>
        <w:t xml:space="preserve">The convention shall do the following:</w:t>
      </w:r>
    </w:p>
    <w:p>
      <w:pPr>
        <w:jc w:val="both"/>
        <w:spacing w:before="100" w:after="0"/>
        <w:ind w:start="720"/>
      </w:pPr>
      <w:r>
        <w:rPr/>
        <w:t>A</w:t>
        <w:t xml:space="preserve">.  </w:t>
      </w:r>
      <w:r>
        <w:rPr/>
      </w:r>
      <w:r>
        <w:t xml:space="preserve">Elect a secretary and a chair of the convention in that order;</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B</w:t>
        <w:t xml:space="preserve">.  </w:t>
      </w:r>
      <w:r>
        <w:rPr/>
      </w:r>
      <w:r>
        <w:t xml:space="preserve">Adopt a platform for the next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Nominate the number of presidential electors to which the State is entitled;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Determine the size of the state, district and county committees and the method of their election;</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w:pPr>
        <w:jc w:val="both"/>
        <w:spacing w:before="100" w:after="0"/>
        <w:ind w:start="720"/>
      </w:pPr>
      <w:r>
        <w:rPr/>
        <w:t>E</w:t>
        <w:t xml:space="preserve">.  </w:t>
      </w:r>
      <w:r>
        <w:rPr/>
      </w:r>
      <w:r>
        <w:t xml:space="preserve">Elect a district committee for each congressional district;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Elect a county committee for each county from persons nominated at municipal caucuses held in the county, unless party rules provide for county committee members to be elected directly by their respective municipalities.  If a municipality entitled to nominate a person for election to the county committee fails to do so, the convention may elect any resident of that municipality to the county committee.</w:t>
      </w:r>
      <w:r>
        <w:t xml:space="preserve">  </w:t>
      </w:r>
      <w:r xmlns:wp="http://schemas.openxmlformats.org/drawingml/2010/wordprocessingDrawing" xmlns:w15="http://schemas.microsoft.com/office/word/2012/wordml">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387, §4 (AMD). PL 2021, c. 750, §4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Time and place;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§321. TIME AND PLACE;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