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374-A</w:t>
        <w:t xml:space="preserve">.  </w:t>
      </w:r>
      <w:r>
        <w:rPr>
          <w:b/>
        </w:rPr>
        <w:t xml:space="preserve"> General election candidates; vacancy</w:t>
      </w:r>
    </w:p>
    <w:p>
      <w:pPr>
        <w:jc w:val="both"/>
        <w:spacing w:before="100" w:after="100"/>
        <w:ind w:start="360"/>
        <w:ind w:firstLine="360"/>
      </w:pPr>
      <w:r>
        <w:rPr>
          <w:b/>
        </w:rPr>
        <w:t>1</w:t>
        <w:t xml:space="preserve">.  </w:t>
      </w:r>
      <w:r>
        <w:rPr>
          <w:b/>
        </w:rPr>
        <w:t xml:space="preserve">Vacancy and replacement of nominees.</w:t>
        <w:t xml:space="preserve"> </w:t>
      </w:r>
      <w:r>
        <w:t xml:space="preserve"> </w:t>
      </w:r>
      <w:r>
        <w:t xml:space="preserve">The Secretary of State shall declare the vacancy as provided in </w:t>
      </w:r>
      <w:r>
        <w:t>section 362‑A</w:t>
      </w:r>
      <w:r>
        <w:t xml:space="preserve"> and a political committee may make a replacement nomination for the general election only if a person nominated for an office at a primary election or by a political committee:</w:t>
      </w:r>
    </w:p>
    <w:p>
      <w:pPr>
        <w:jc w:val="both"/>
        <w:spacing w:before="100" w:after="0"/>
        <w:ind w:start="720"/>
      </w:pPr>
      <w:r>
        <w:rPr/>
        <w:t>A</w:t>
        <w:t xml:space="preserve">.  </w:t>
      </w:r>
      <w:r>
        <w:rPr/>
      </w:r>
      <w:r>
        <w:t xml:space="preserve">Withdraws on or before 5 p.m. of the 2nd Monday in July preceding the general election in accordance with </w:t>
      </w:r>
      <w:r>
        <w:t>section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§12 (AMD).]</w:t>
      </w:r>
    </w:p>
    <w:p>
      <w:pPr>
        <w:jc w:val="both"/>
        <w:spacing w:before="100" w:after="0"/>
        <w:ind w:start="720"/>
      </w:pPr>
      <w:r>
        <w:rPr/>
        <w:t>B</w:t>
        <w:t xml:space="preserve">.  </w:t>
      </w:r>
      <w:r>
        <w:rPr/>
      </w:r>
      <w:r>
        <w:t xml:space="preserve">Withdraws because of a catastrophic illness, condition or injury that has permanently and continuously incapacitated the candidate and would prevent performance of the duties of the office sought, as long as the candidate or a member of the candidate's immediate family files with the Secretary of State a certificate accompanying the withdrawal request that describes the illness, condition or injury and is signed by a licensed physician; or</w:t>
      </w:r>
      <w:r>
        <w:t xml:space="preserve">  </w:t>
      </w:r>
      <w:r xmlns:wp="http://schemas.openxmlformats.org/drawingml/2010/wordprocessingDrawing" xmlns:w15="http://schemas.microsoft.com/office/word/2012/wordml">
        <w:rPr>
          <w:rFonts w:ascii="Arial" w:hAnsi="Arial" w:cs="Arial"/>
          <w:sz w:val="22"/>
          <w:szCs w:val="22"/>
        </w:rPr>
        <w:t xml:space="preserve">[PL 2015, c. 447, §12 (AMD).]</w:t>
      </w:r>
    </w:p>
    <w:p>
      <w:pPr>
        <w:jc w:val="both"/>
        <w:spacing w:before="100" w:after="0"/>
        <w:ind w:start="720"/>
      </w:pPr>
      <w:r>
        <w:rPr/>
        <w:t>C</w:t>
        <w:t xml:space="preserve">.  </w:t>
      </w:r>
      <w:r>
        <w:rPr/>
      </w:r>
      <w:r>
        <w:t xml:space="preserve">Dies prior to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100"/>
        <w:ind w:start="360"/>
        <w:ind w:firstLine="360"/>
      </w:pPr>
      <w:r>
        <w:rPr>
          <w:b/>
        </w:rPr>
        <w:t>2</w:t>
        <w:t xml:space="preserve">.  </w:t>
      </w:r>
      <w:r>
        <w:rPr>
          <w:b/>
        </w:rPr>
        <w:t xml:space="preserve">Deadline for replacement of nominee.</w:t>
        <w:t xml:space="preserve"> </w:t>
      </w:r>
      <w:r>
        <w:t xml:space="preserve"> </w:t>
      </w:r>
      <w:r>
        <w:t xml:space="preserve">A political committee may make a replacement nomination for the general election:</w:t>
      </w:r>
    </w:p>
    <w:p>
      <w:pPr>
        <w:jc w:val="both"/>
        <w:spacing w:before="100" w:after="0"/>
        <w:ind w:start="720"/>
      </w:pPr>
      <w:r>
        <w:rPr/>
        <w:t>A</w:t>
        <w:t xml:space="preserve">.  </w:t>
      </w:r>
      <w:r>
        <w:rPr/>
      </w:r>
      <w:r>
        <w:t xml:space="preserve">No later than 5 p.m. of the 4th Monday in July preceding the general election for a candidate who has withdrawn in accordance with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447, §5 (AMD).]</w:t>
      </w:r>
    </w:p>
    <w:p>
      <w:pPr>
        <w:jc w:val="both"/>
        <w:spacing w:before="100" w:after="0"/>
        <w:ind w:start="720"/>
      </w:pPr>
      <w:r>
        <w:rPr/>
        <w:t>B</w:t>
        <w:t xml:space="preserve">.  </w:t>
      </w:r>
      <w:r>
        <w:rPr/>
      </w:r>
      <w:r>
        <w:t xml:space="preserve">As soon as practicable for a candidate who withdraws or is withdrawn in accordance with </w:t>
      </w:r>
      <w:r>
        <w:t>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0"/>
        <w:ind w:start="360"/>
        <w:ind w:firstLine="360"/>
      </w:pPr>
      <w:r>
        <w:rPr>
          <w:b/>
        </w:rPr>
        <w:t>2-A</w:t>
        <w:t xml:space="preserve">.  </w:t>
      </w:r>
      <w:r>
        <w:rPr>
          <w:b/>
        </w:rPr>
        <w:t xml:space="preserve">Ballot procedure for replacement candidates.</w:t>
        <w:t xml:space="preserve"> </w:t>
      </w:r>
      <w:r>
        <w:t xml:space="preserve"> </w:t>
      </w:r>
      <w:r>
        <w:t xml:space="preserve">If a political party makes a replacement nomination for the general election by the deadline established in </w:t>
      </w:r>
      <w:r>
        <w:t>subsection 2</w:t>
      </w:r>
      <w:r>
        <w:t xml:space="preserve">, the Secretary of State shall produce new general election ballots or amend or supplement general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(NEW).]</w:t>
      </w:r>
    </w:p>
    <w:p>
      <w:pPr>
        <w:jc w:val="both"/>
        <w:spacing w:before="100" w:after="0"/>
        <w:ind w:start="360"/>
        <w:ind w:firstLine="360"/>
      </w:pPr>
      <w:r>
        <w:rPr>
          <w:b/>
        </w:rPr>
        <w:t>3</w:t>
        <w:t xml:space="preserve">.  </w:t>
      </w:r>
      <w:r>
        <w:rPr>
          <w:b/>
        </w:rPr>
        <w:t xml:space="preserve">Deadline for removal of candidate's name from general election ballot.</w:t>
        <w:t xml:space="preserve"> </w:t>
      </w:r>
      <w:r>
        <w:t xml:space="preserve"> </w:t>
      </w:r>
      <w:r>
        <w:t xml:space="preserve">The name of a candidate for an office on the general election ballot who withdraws for any reason 70 days or more before the general election must be removed from the ballot.  If a candidate for an office on the general election ballot withdraws less than 70 days before the general election and meets the criteria of </w:t>
      </w:r>
      <w:r>
        <w:t>subsection 1, paragraph B</w:t>
      </w:r>
      <w:r>
        <w:t xml:space="preserve"> or </w:t>
      </w:r>
      <w:r>
        <w:t>C</w:t>
      </w:r>
      <w:r>
        <w:t xml:space="preserve">, the candidate's name must be removed from the general election ballot in accordance with </w:t>
      </w:r>
      <w:r>
        <w:t>section 376</w:t>
      </w:r>
      <w:r>
        <w:t xml:space="preserve"> or the general election ballot must be amended or supplemented in accordance with </w:t>
      </w:r>
      <w:r>
        <w:t>section 604</w:t>
      </w:r>
      <w:r>
        <w:t xml:space="preserve">.  If a candidate for an office on the general election ballot withdraws less than 70 days before the general election and does not meet the criteria of </w:t>
      </w:r>
      <w:r>
        <w:t>subsection 1, paragraph B</w:t>
      </w:r>
      <w:r>
        <w:t xml:space="preserve"> or </w:t>
      </w:r>
      <w:r>
        <w:t>C</w:t>
      </w:r>
      <w:r>
        <w:t xml:space="preserve">, the candidate's name will not be removed from the ballot, but upon receipt of the notice of withdrawal required by </w:t>
      </w:r>
      <w:r>
        <w:t>section 367</w:t>
      </w:r>
      <w:r>
        <w:t xml:space="preserve">,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a candidate's withdrawal less than 70 days before the general election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§2 (NEW). PL 1993, c. 447, §§4,5 (AMD). PL 2001, c. 310, §24 (AMD). PL 2007, c. 455, §16 (AMD). PL 2011, c. 342, §§12, 13 (AMD). PL 2015, c. 447, §§12, 13 (AMD). PL 2019, c. 636,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§374-A.  General election candidates;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§374-A.  General election candidates;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§374-A.  GENERAL ELECTION CANDIDATES;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