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Political committees</w:t>
      </w:r>
    </w:p>
    <w:p>
      <w:pPr>
        <w:jc w:val="both"/>
        <w:spacing w:before="100" w:after="100"/>
        <w:ind w:start="360"/>
        <w:ind w:firstLine="360"/>
      </w:pPr>
      <w:r>
        <w:rPr/>
      </w:r>
      <w:r>
        <w:rPr/>
      </w:r>
      <w:r>
        <w:t xml:space="preserve">A political committee shall fill a vacancy in its membership.</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Secretary of State notified.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2007, c. 455,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§383. Political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Political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§383. POLITICAL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