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Registrar</w:t>
      </w:r>
    </w:p>
    <w:p>
      <w:pPr>
        <w:jc w:val="both"/>
        <w:spacing w:before="100" w:after="100"/>
        <w:ind w:start="360"/>
        <w:ind w:firstLine="360"/>
      </w:pPr>
      <w:r>
        <w:rPr/>
      </w:r>
      <w:r>
        <w:rPr/>
      </w:r>
      <w:r>
        <w:t xml:space="preserve">The registrar shall hold office hours as long as the polls are open on any election day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Error in incoming voting list.</w:t>
        <w:t xml:space="preserve"> </w:t>
      </w:r>
      <w:r>
        <w:t xml:space="preserve"> </w:t>
      </w:r>
      <w:r>
        <w:t xml:space="preserve">The registrar shall correct any error in the incoming voting list or central voter registration system that might otherwise deprive a voter of the voter's franchise.</w:t>
      </w:r>
    </w:p>
    <w:p>
      <w:pPr>
        <w:jc w:val="both"/>
        <w:spacing w:before="100" w:after="0"/>
        <w:ind w:start="720"/>
      </w:pPr>
      <w:r>
        <w:rPr/>
        <w:t>A</w:t>
        <w:t xml:space="preserve">.  </w:t>
      </w:r>
      <w:r>
        <w:rPr/>
      </w:r>
      <w:r>
        <w:t xml:space="preserve">A voter who is prevented from voting because the voter's name or address does not appear correctly on the incoming voting list may request the registrar to correct it.</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B</w:t>
        <w:t xml:space="preserve">.  </w:t>
      </w:r>
      <w:r>
        <w:rPr/>
      </w:r>
      <w:r>
        <w:t xml:space="preserve">If the name or address of the voter was omitted by error from or placed incorrectly on the incoming voting list, the registrar shall issue a certificate to the voter containing the voter's correct name and address and directed to the warden of the appropriate voting place.  The registrar shall correct the name and address on the incoming voting list and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C</w:t>
        <w:t xml:space="preserve">.  </w:t>
      </w:r>
      <w:r>
        <w:rPr/>
      </w:r>
      <w:r>
        <w:t xml:space="preserve">On receipt of the certificate, the warden shall allow the person named in it to vote, check the voter's name on the certificate as having voted and attach the certificate securely to the incoming voting list.</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§54 (AMD).]</w:t>
      </w:r>
    </w:p>
    <w:p>
      <w:pPr>
        <w:jc w:val="both"/>
        <w:spacing w:before="100" w:after="100"/>
        <w:ind w:start="360"/>
        <w:ind w:firstLine="360"/>
      </w:pPr>
      <w:r>
        <w:rPr>
          <w:b/>
        </w:rPr>
        <w:t>2</w:t>
        <w:t xml:space="preserve">.  </w:t>
      </w:r>
      <w:r>
        <w:rPr>
          <w:b/>
        </w:rPr>
        <w:t xml:space="preserve">Change of name or address.</w:t>
        <w:t xml:space="preserve"> </w:t>
      </w:r>
      <w:r>
        <w:t xml:space="preserve"> </w:t>
      </w:r>
      <w:r>
        <w:t xml:space="preserve">The registrar shall change a name or address on the incoming voting list.</w:t>
      </w:r>
    </w:p>
    <w:p>
      <w:pPr>
        <w:jc w:val="both"/>
        <w:spacing w:before="100" w:after="0"/>
        <w:ind w:start="720"/>
      </w:pPr>
      <w:r>
        <w:rPr/>
        <w:t>A</w:t>
        <w:t xml:space="preserve">.  </w:t>
      </w:r>
      <w:r>
        <w:rPr/>
      </w:r>
      <w:r>
        <w:t xml:space="preserve">A voter whose name or address has changed as provided in </w:t>
      </w:r>
      <w:r>
        <w:t>section 129</w:t>
      </w:r>
      <w:r>
        <w:t xml:space="preserve"> may request the registrar to change it on the incoming voting list and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B</w:t>
        <w:t xml:space="preserve">.  </w:t>
      </w:r>
      <w:r>
        <w:rPr/>
      </w:r>
      <w:r>
        <w:t xml:space="preserve">The registrar shall issue a certificate to the voter, who may vote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§54 (AMD).]</w:t>
      </w:r>
    </w:p>
    <w:p>
      <w:pPr>
        <w:jc w:val="both"/>
        <w:spacing w:before="100" w:after="0"/>
        <w:ind w:start="360"/>
        <w:ind w:firstLine="360"/>
      </w:pPr>
      <w:r>
        <w:rPr>
          <w:b/>
        </w:rPr>
        <w:t>3</w:t>
        <w:t xml:space="preserve">.  </w:t>
      </w:r>
      <w:r>
        <w:rPr>
          <w:b/>
        </w:rPr>
        <w:t xml:space="preserve">Registration and enrollment.</w:t>
        <w:t xml:space="preserve"> </w:t>
      </w:r>
      <w:r>
        <w:t xml:space="preserve"> </w:t>
      </w:r>
      <w:r>
        <w:t xml:space="preserve">The registrar shall accept registrations under </w:t>
      </w:r>
      <w:r>
        <w:t>section 122</w:t>
      </w:r>
      <w:r>
        <w:t xml:space="preserve"> and shall accept the enrollment of any voter under </w:t>
      </w:r>
      <w:r>
        <w:t>section 143‑A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§17 (AMD). PL 2005, c. 453, §54 (AMD). PL 2019, c. 371,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§661.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§661.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