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SPECIAL PROVISIONS FOR THE INDIAN VOTING DISTRICTS</w:t>
      </w:r>
    </w:p>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jc w:val="both"/>
        <w:spacing w:before="100" w:after="100"/>
        <w:ind w:start="1080" w:hanging="720"/>
      </w:pPr>
      <w:r>
        <w:rPr>
          <w:b/>
        </w:rPr>
        <w:t>§</w:t>
        <w:t>1622</w:t>
        <w:t xml:space="preserve">.  </w:t>
      </w:r>
      <w:r>
        <w:rPr>
          <w:b/>
        </w:rPr>
        <w:t xml:space="preserve">-- election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§§16-A (AMD). PL 1973, c. 128, §§1,2 (AMD). PL 1975, c. 761, §60 (AMD). PL 1975, c. 771, §§205,206 (AMD). PL 1979, c. 732, §§15,31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SPECIAL PROVISIONS FOR THE INDIAN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SPECIAL PROVISIONS FOR THE INDIAN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41. SPECIAL PROVISIONS FOR THE INDIAN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