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443</w:t>
        <w:t xml:space="preserve">.  </w:t>
      </w:r>
      <w:r>
        <w:rPr>
          <w:b/>
        </w:rPr>
        <w:t xml:space="preserve">Qualification for state and county office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225, §2 (AMD). PL 1971, c. 41 (AMD). PL 1973, c. 414, §16 (AMD). PL 1977, c. 425, §1 (RPR). PL 1983, c. 425, §6 (AMD). 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§443. Qualification for state and county office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§443. Qualification for state and county office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§443. QUALIFICATION FOR STATE AND COUNTY OFFICE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