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HEALTH FACILITIES INFORMATION DISCLOSURE ACT</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TO TITLE 22, SECTION 350-A)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RR 2001, c. 2, §A30 (RAL). PL 2001, c. 664, §2 (NEW). MRSA T. 22 §370 (RP). </w:t>
      </w:r>
    </w:p>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jc w:val="both"/>
        <w:spacing w:before="100" w:after="100"/>
        <w:ind w:start="1080" w:hanging="720"/>
      </w:pPr>
      <w:r>
        <w:rPr>
          <w:b/>
        </w:rPr>
        <w:t>§</w:t>
        <w:t>353</w:t>
        <w:t xml:space="preserve">.  </w:t>
      </w:r>
      <w:r>
        <w:rPr>
          <w:b/>
        </w:rPr>
        <w:t xml:space="preserve">Implementation reports</w:t>
      </w:r>
    </w:p>
    <w:p>
      <w:pPr>
        <w:jc w:val="both"/>
        <w:spacing w:before="100" w:after="100"/>
        <w:ind w:start="360"/>
      </w:pPr>
      <w:r>
        <w:rPr>
          <w:b/>
        </w:rPr>
        <w:t>(REPEALED)</w:t>
      </w:r>
    </w:p>
    <w:p>
      <w:pPr>
        <w:jc w:val="both"/>
        <w:spacing w:before="100" w:after="100"/>
        <w:ind w:start="360"/>
      </w:pPr>
      <w:r>
        <w:rPr>
          <w:b/>
        </w:rPr>
        <w:t>(REALLOCATED TO TITLE 22, SECTION 350-C)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§1 (AMD). PL 1981, c. 470, §A60 (AMD). RR 2001, c. 2, §A32 (RAL). PL 2001, c. 664, §2 (NEW). MRSA T. 22 §370 (RP). </w:t>
      </w:r>
    </w:p>
    <w:p>
      <w:pPr>
        <w:jc w:val="both"/>
        <w:spacing w:before="100" w:after="100"/>
        <w:ind w:start="1080" w:hanging="720"/>
      </w:pPr>
      <w:r>
        <w:rPr>
          <w:b/>
        </w:rPr>
        <w:t>§</w:t>
        <w:t>354</w:t>
        <w:t xml:space="preserve">.  </w:t>
      </w:r>
      <w:r>
        <w:rPr>
          <w:b/>
        </w:rPr>
        <w:t xml:space="preserve">Meetings; chairman;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356</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366</w:t>
        <w:t xml:space="preserve">.  </w:t>
      </w:r>
      <w:r>
        <w:rPr>
          <w:b/>
        </w:rPr>
        <w:t xml:space="preserve">Rules and regulations; public hearings;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 HEALTH FACILITIES INFORMATION DISCLOSURE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