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§1313-B. CIVIL VIOLATION, COURT AUTHORIZATION FOR REMOVAL AND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