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w:t>
        <w:t xml:space="preserve">.  </w:t>
      </w:r>
      <w:r>
        <w:rPr>
          <w:b/>
        </w:rPr>
        <w:t xml:space="preserve">Community-based heart attack and stroke prevention programs</w:t>
      </w:r>
    </w:p>
    <w:p>
      <w:pPr>
        <w:jc w:val="both"/>
        <w:spacing w:before="100" w:after="100"/>
        <w:ind w:start="360"/>
        <w:ind w:firstLine="360"/>
      </w:pPr>
      <w:r>
        <w:rPr>
          <w:b/>
        </w:rPr>
        <w:t>1</w:t>
        <w:t xml:space="preserve">.  </w:t>
      </w:r>
      <w:r>
        <w:rPr>
          <w:b/>
        </w:rPr>
        <w:t xml:space="preserve">Heart attack and stroke prevention programs; establishment.</w:t>
        <w:t xml:space="preserve"> </w:t>
      </w:r>
      <w:r>
        <w:t xml:space="preserve"> </w:t>
      </w:r>
      <w:r>
        <w:t xml:space="preserve">The Bureau of Health shall establish a program to develop heart attack and stroke prevention programs in communities and regions throughout the State.  The community programs shall:</w:t>
      </w:r>
    </w:p>
    <w:p>
      <w:pPr>
        <w:jc w:val="both"/>
        <w:spacing w:before="100" w:after="0"/>
        <w:ind w:start="720"/>
      </w:pPr>
      <w:r>
        <w:rPr/>
        <w:t>A</w:t>
        <w:t xml:space="preserve">.  </w:t>
      </w:r>
      <w:r>
        <w:rPr/>
      </w:r>
      <w:r>
        <w:t xml:space="preserve">Provide public education to schools, community groups and workplaces about cardiovascular risks;</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B</w:t>
        <w:t xml:space="preserve">.  </w:t>
      </w:r>
      <w:r>
        <w:rPr/>
      </w:r>
      <w:r>
        <w:t xml:space="preserve">Provide blood pressure and cholesterol screening, referral and follow-up to the general public and workforce populations; and</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C</w:t>
        <w:t xml:space="preserve">.  </w:t>
      </w:r>
      <w:r>
        <w:rPr/>
      </w:r>
      <w:r>
        <w:t xml:space="preserve">Provide smoking cessation programs for community members wishing to quit.</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2</w:t>
        <w:t xml:space="preserve">.  </w:t>
      </w:r>
      <w:r>
        <w:rPr>
          <w:b/>
        </w:rPr>
        <w:t xml:space="preserve">Training; funding.</w:t>
        <w:t xml:space="preserve"> </w:t>
      </w:r>
      <w:r>
        <w:t xml:space="preserve"> </w:t>
      </w:r>
      <w:r>
        <w:t xml:space="preserve">The bureau shall provide training for communities in program development, conduct a statewide public awareness program about cardiovascular risks, allocate matching funds for community program operation and periodically evaluate program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3</w:t>
        <w:t xml:space="preserve">.  </w:t>
      </w:r>
      <w:r>
        <w:rPr>
          <w:b/>
        </w:rPr>
        <w:t xml:space="preserve">Rules.</w:t>
        <w:t xml:space="preserve"> </w:t>
      </w:r>
      <w:r>
        <w:t xml:space="preserve"> </w:t>
      </w:r>
      <w:r>
        <w:t xml:space="preserve">The bureau shall adopt rules in accordance with the Maine Administrative Procedure Act, </w:t>
      </w:r>
      <w:r>
        <w:t>Title 5, chapter 375</w:t>
      </w:r>
      <w:r>
        <w:t xml:space="preserve">, for distribution of funds to communities no later than 90 days after the effective date of this section; awards to communities shall begin no later than 180 days after the effective date of this section.  The rules shall include a requirement that funded programs follow accepted quality control standards and be periodically reviewed by organizations with experience in and knowledge of heart attack and stroke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§1699. Community-based heart attack and stroke prevention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 Community-based heart attack and stroke prevention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§1699. COMMUNITY-BASED HEART ATTACK AND STROKE PREVENTION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