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1848</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RR 2005, c. 2, §16 (COR).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§1848.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§1848.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§1848.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