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Application</w:t>
      </w:r>
    </w:p>
    <w:p>
      <w:pPr>
        <w:jc w:val="both"/>
        <w:spacing w:before="100" w:after="100"/>
        <w:ind w:start="360"/>
        <w:ind w:firstLine="360"/>
      </w:pPr>
      <w:r>
        <w:rPr/>
      </w:r>
      <w:r>
        <w:rPr/>
      </w:r>
      <w:r>
        <w:t xml:space="preserve">Application must be made on a form prescribed by the department.  Licenses must be issued to perform testing in one or more of the following categories or specialties:  Histocompatibility; microbiology, including subcategories bacteriology, mycology, parasitology, virology; immunology or serology, including subcategories syphilis and nonsyphilis; chemistry, including subcategories routine, clinical microscopy or urinalysis and other, including toxicology; hematology, including coagulation; immunohematology, including subcategories blood group and Rh typing, Rh titers, cross matching, antibody detection and identification; pathology, including subcategories tissue, oral, diagnostic cytology; and radiobioassay.  All applications must be accompanied by a license application fee.   The application must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2011, c. 531, §1 (AMD).]</w:t>
      </w:r>
    </w:p>
    <w:p>
      <w:pPr>
        <w:jc w:val="both"/>
        <w:spacing w:before="100" w:after="0"/>
        <w:ind w:start="360"/>
        <w:ind w:firstLine="360"/>
      </w:pPr>
      <w:r>
        <w:rPr>
          <w:b/>
        </w:rPr>
        <w:t>1</w:t>
        <w:t xml:space="preserve">.  </w:t>
      </w:r>
      <w:r>
        <w:rPr>
          <w:b/>
        </w:rPr>
        <w:t xml:space="preserve">Name and location.</w:t>
        <w:t xml:space="preserve"> </w:t>
      </w:r>
      <w:r>
        <w:t xml:space="preserve"> </w:t>
      </w:r>
      <w:r>
        <w:t xml:space="preserve">The name and location of the medical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2</w:t>
        <w:t xml:space="preserve">.  </w:t>
      </w:r>
      <w:r>
        <w:rPr>
          <w:b/>
        </w:rPr>
        <w:t xml:space="preserve">Director and owners.</w:t>
        <w:t xml:space="preserve"> </w:t>
      </w:r>
      <w:r>
        <w:t xml:space="preserve"> </w:t>
      </w:r>
      <w:r>
        <w:t xml:space="preserve">The name of the director of the laboratory and the name of the owner or owners, if different;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Services.</w:t>
        <w:t xml:space="preserve"> </w:t>
      </w:r>
      <w:r>
        <w:t xml:space="preserve"> </w:t>
      </w:r>
      <w:r>
        <w:t xml:space="preserve">A description of the services provided by such medical laboratory;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Other information.</w:t>
        <w:t xml:space="preserve"> </w:t>
      </w:r>
      <w:r>
        <w:t xml:space="preserve"> </w:t>
      </w:r>
      <w:r>
        <w:t xml:space="preserve">Such other information as the department may deem necessary or expedient in carrying out its powers and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§4 (AMD). PL 1991, c. 528, §J1 (AMD). PL 1991, c. 528, §RRR (AFF). PL 1991, c. 591, §J1 (AMD). PL 2011, c. 531,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§2016.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