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2661</w:t>
        <w:t xml:space="preserve">.  </w:t>
      </w:r>
      <w:r>
        <w:rPr>
          <w:b/>
        </w:rPr>
        <w:t xml:space="preserve">Purpose</w:t>
      </w:r>
    </w:p>
    <w:p>
      <w:pPr>
        <w:jc w:val="both"/>
        <w:spacing w:before="100" w:after="100"/>
        <w:ind w:start="360"/>
        <w:ind w:firstLine="360"/>
      </w:pPr>
      <w:r>
        <w:rPr/>
      </w:r>
      <w:r>
        <w:rPr/>
      </w:r>
      <w:r>
        <w:t xml:space="preserve">The purpose of this chapter is to provide minimum requirements and standards for the protection of the public health, safety and welfare of persons using public pools or spas.</w:t>
      </w:r>
      <w:r>
        <w:t xml:space="preserve">  </w:t>
      </w:r>
      <w:r xmlns:wp="http://schemas.openxmlformats.org/drawingml/2010/wordprocessingDrawing" xmlns:w15="http://schemas.microsoft.com/office/word/2012/wordml">
        <w:rPr>
          <w:rFonts w:ascii="Arial" w:hAnsi="Arial" w:cs="Arial"/>
          <w:sz w:val="22"/>
          <w:szCs w:val="22"/>
        </w:rPr>
        <w:t xml:space="preserve">[PL 2007,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