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Submission of plans</w:t>
      </w:r>
    </w:p>
    <w:p>
      <w:pPr>
        <w:jc w:val="both"/>
        <w:spacing w:before="100" w:after="100"/>
        <w:ind w:start="360"/>
        <w:ind w:firstLine="360"/>
      </w:pPr>
      <w:r>
        <w:rPr/>
      </w:r>
      <w:r>
        <w:rPr/>
      </w:r>
      <w:r>
        <w:t xml:space="preserve">A person may not begin construction of a public  pool or spa or substantially alter or reconstruct any public  pool or spa without first having submitted plans and specifications to the department for review and approval.  The department review  is limited to matters relating directly to safety and sanitation.</w:t>
      </w:r>
      <w:r>
        <w:t xml:space="preserve">  </w:t>
      </w:r>
      <w:r xmlns:wp="http://schemas.openxmlformats.org/drawingml/2010/wordprocessingDrawing" xmlns:w15="http://schemas.microsoft.com/office/word/2012/wordml">
        <w:rPr>
          <w:rFonts w:ascii="Arial" w:hAnsi="Arial" w:cs="Arial"/>
          <w:sz w:val="22"/>
          <w:szCs w:val="22"/>
        </w:rPr>
        <w:t xml:space="preserve">[PL 2007, c. 631, §7 (AMD).]</w:t>
      </w:r>
    </w:p>
    <w:p>
      <w:pPr>
        <w:jc w:val="both"/>
        <w:spacing w:before="100" w:after="100"/>
        <w:ind w:start="360"/>
        <w:ind w:firstLine="360"/>
      </w:pPr>
      <w:r>
        <w:rPr/>
      </w:r>
      <w:r>
        <w:rPr/>
      </w:r>
      <w:r>
        <w:t xml:space="preserve">Submitted plans and specifications must be sealed by a licensed professional engineer under </w:t>
      </w:r>
      <w:r>
        <w:t>Title 32, chapter 19</w:t>
      </w:r>
      <w:r>
        <w:t xml:space="preserve"> and must include a statement by the engineer indicating that the plans and specifications meet the minimum standard for all pools and the minimum standard for all spas published by the American National Standards Institute and the Association of Pool and Spa Professionals or successor organizations as identified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113, §2 (AMD).]</w:t>
      </w:r>
    </w:p>
    <w:p>
      <w:pPr>
        <w:jc w:val="both"/>
        <w:spacing w:before="100" w:after="100"/>
        <w:ind w:start="360"/>
        <w:ind w:firstLine="360"/>
      </w:pPr>
      <w:r>
        <w:rPr/>
      </w:r>
      <w:r>
        <w:rPr/>
      </w:r>
      <w:r>
        <w:t xml:space="preserve">The design criteria standards that the department is using to review and approve pools and spas must be posted annually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631,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§7 (AMD). PL 2023, c. 113,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§2665. Submission of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Submission of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§2665. SUBMISSION OF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