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2667</w:t>
        <w:t xml:space="preserve">.  </w:t>
      </w:r>
      <w:r>
        <w:rPr>
          <w:b/>
        </w:rPr>
        <w:t xml:space="preserve">Inspections</w:t>
      </w:r>
    </w:p>
    <w:p>
      <w:pPr>
        <w:jc w:val="both"/>
        <w:spacing w:before="100" w:after="100"/>
        <w:ind w:start="360"/>
        <w:ind w:firstLine="360"/>
      </w:pPr>
      <w:r>
        <w:rPr/>
      </w:r>
      <w:r>
        <w:rPr/>
      </w:r>
      <w:r>
        <w:t xml:space="preserve">The department may conduct the inspections as it considers necessary to ensure compliance with the provisions of this chapter and has right of entry at any reasonable hour to public pools or spas for this purpose.</w:t>
      </w:r>
      <w:r>
        <w:t xml:space="preserve">  </w:t>
      </w:r>
      <w:r xmlns:wp="http://schemas.openxmlformats.org/drawingml/2010/wordprocessingDrawing" xmlns:w15="http://schemas.microsoft.com/office/word/2012/wordml">
        <w:rPr>
          <w:rFonts w:ascii="Arial" w:hAnsi="Arial" w:cs="Arial"/>
          <w:sz w:val="22"/>
          <w:szCs w:val="22"/>
        </w:rPr>
        <w:t xml:space="preserve">[PL 2007, c. 631,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PL 2007, c. 631,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§2667.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§2667.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§2667.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