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2709</w:t>
        <w:t xml:space="preserve">.  </w:t>
      </w:r>
      <w:r>
        <w:rPr>
          <w:b/>
        </w:rPr>
        <w:t xml:space="preserve">Duty of state registrar when law violated</w:t>
      </w:r>
    </w:p>
    <w:p>
      <w:pPr>
        <w:jc w:val="both"/>
        <w:spacing w:before="100" w:after="100"/>
        <w:ind w:start="360"/>
        <w:ind w:firstLine="360"/>
      </w:pPr>
      <w:r>
        <w:rPr/>
      </w:r>
      <w:r>
        <w:rPr/>
      </w:r>
      <w:r>
        <w:t xml:space="preserve">When the state registrar believes that, in any place in this State, the certificates or records of live births, marriages, deaths or fetal deaths are not made or kept as is provided by law, or that any person neglects or fails to perform any duty required in the law relating to the registration of vital statistics, the state registrar may visit such places and make such investigations as the state registrar considers necessary, and all records, blanks and papers of municipal clerks relating to live births, marriages, deaths or fetal deaths must be open to the state registrar's examination.</w:t>
      </w:r>
      <w:r>
        <w:t xml:space="preserve">  </w:t>
      </w:r>
      <w:r xmlns:wp="http://schemas.openxmlformats.org/drawingml/2010/wordprocessingDrawing" xmlns:w15="http://schemas.microsoft.com/office/word/2012/wordml">
        <w:rPr>
          <w:rFonts w:ascii="Arial" w:hAnsi="Arial" w:cs="Arial"/>
          <w:sz w:val="22"/>
          <w:szCs w:val="22"/>
        </w:rPr>
        <w:t xml:space="preserve">[PL 2009, c. 601,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2009, c. 601,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§2709. Duty of state registrar when law violated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§2709. Duty of state registrar when law violated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§2709. DUTY OF STATE REGISTRAR WHEN LAW VIOLATED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