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w:t>
        <w:t xml:space="preserve">.  </w:t>
      </w:r>
      <w:r>
        <w:rPr>
          <w:b/>
        </w:rPr>
        <w:t xml:space="preserve">Fees</w:t>
      </w:r>
    </w:p>
    <w:p>
      <w:pPr>
        <w:jc w:val="both"/>
        <w:spacing w:before="100" w:after="100"/>
        <w:ind w:start="360"/>
        <w:ind w:firstLine="360"/>
      </w:pPr>
      <w:r>
        <w:rPr>
          <w:b/>
        </w:rPr>
        <w:t>1</w:t>
        <w:t xml:space="preserve">.  </w:t>
      </w:r>
      <w:r>
        <w:rPr>
          <w:b/>
        </w:rPr>
        <w:t xml:space="preserve">Fees.</w:t>
        <w:t xml:space="preserve"> </w:t>
      </w:r>
      <w:r>
        <w:t xml:space="preserve"> </w:t>
      </w:r>
      <w:r>
        <w:t xml:space="preserve">Except as provided in </w:t>
      </w:r>
      <w:r>
        <w:t>subsections 3</w:t>
      </w:r>
      <w:r>
        <w:t xml:space="preserve"> and </w:t>
      </w:r>
      <w:r>
        <w:t>4</w:t>
      </w:r>
      <w:r>
        <w:t xml:space="preserve">, the Office of Chief Medical Examiner shall charge a fee for providing report documents, histological slides and other items or additional services sought by a person entitled to obtain that item or service relating to a medical examiner case.  Fees are to be paid in advance and according to the following fee schedule:</w:t>
      </w:r>
    </w:p>
    <w:p>
      <w:pPr>
        <w:jc w:val="both"/>
        <w:spacing w:before="100" w:after="0"/>
        <w:ind w:start="720"/>
      </w:pPr>
      <w:r>
        <w:rPr/>
        <w:t>A</w:t>
        <w:t xml:space="preserve">.  </w:t>
      </w:r>
      <w:r>
        <w:rPr/>
      </w:r>
      <w:r>
        <w:t xml:space="preserve">For report documents, the fees are as follows:</w:t>
      </w:r>
    </w:p>
    <w:p>
      <w:pPr>
        <w:jc w:val="both"/>
        <w:spacing w:before="100" w:after="0"/>
        <w:ind w:start="1080"/>
      </w:pPr>
      <w:r>
        <w:rPr/>
        <w:t>(</w:t>
        <w:t>1</w:t>
        <w:t xml:space="preserve">)  </w:t>
      </w:r>
      <w:r>
        <w:rPr/>
      </w:r>
      <w:r>
        <w:t xml:space="preserve">Report documents when no autopsy has been performed, $15;</w:t>
      </w:r>
    </w:p>
    <w:p>
      <w:pPr>
        <w:jc w:val="both"/>
        <w:spacing w:before="100" w:after="0"/>
        <w:ind w:start="1080"/>
      </w:pPr>
      <w:r>
        <w:rPr/>
        <w:t>(</w:t>
        <w:t>2</w:t>
        <w:t xml:space="preserve">)  </w:t>
      </w:r>
      <w:r>
        <w:rPr/>
      </w:r>
      <w:r>
        <w:t xml:space="preserve">Report documents when an autopsy has been performed, $35; and</w:t>
      </w:r>
    </w:p>
    <w:p>
      <w:pPr>
        <w:jc w:val="both"/>
        <w:spacing w:before="100" w:after="0"/>
        <w:ind w:start="1080"/>
      </w:pPr>
      <w:r>
        <w:rPr/>
        <w:t>(</w:t>
        <w:t>3</w:t>
        <w:t xml:space="preserve">)  </w:t>
      </w:r>
      <w:r>
        <w:rPr/>
      </w:r>
      <w:r>
        <w:t xml:space="preserve">Report documents under subparagraphs (1) and (2) accompanied by a certificate under </w:t>
      </w:r>
      <w:r>
        <w:t>section 3022, subsection 6</w:t>
      </w:r>
      <w:r>
        <w:t xml:space="preserve">, an additional fee of $35, $25 of which accrues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284, Pt. FFF, §1 (AMD).]</w:t>
      </w:r>
    </w:p>
    <w:p>
      <w:pPr>
        <w:jc w:val="both"/>
        <w:spacing w:before="100" w:after="0"/>
        <w:ind w:start="720"/>
      </w:pPr>
      <w:r>
        <w:rPr/>
        <w:t>B</w:t>
        <w:t xml:space="preserve">.  </w:t>
      </w:r>
      <w:r>
        <w:rPr/>
      </w:r>
      <w:r>
        <w:t xml:space="preserve">For histological slides, the fees are as follows:</w:t>
      </w:r>
    </w:p>
    <w:p>
      <w:pPr>
        <w:jc w:val="both"/>
        <w:spacing w:before="100" w:after="0"/>
        <w:ind w:start="1080"/>
      </w:pPr>
      <w:r>
        <w:rPr/>
        <w:t>(</w:t>
        <w:t>1</w:t>
        <w:t xml:space="preserve">)  </w:t>
      </w:r>
      <w:r>
        <w:rPr/>
      </w:r>
      <w:r>
        <w:t xml:space="preserve">For each slide, $12.50;</w:t>
      </w:r>
    </w:p>
    <w:p>
      <w:pPr>
        <w:jc w:val="both"/>
        <w:spacing w:before="100" w:after="0"/>
        <w:ind w:start="1080"/>
      </w:pPr>
      <w:r>
        <w:rPr/>
        <w:t>(</w:t>
        <w:t>2</w:t>
        <w:t xml:space="preserve">)  </w:t>
      </w:r>
      <w:r>
        <w:rPr/>
      </w:r>
      <w:r>
        <w:t xml:space="preserve">A handling fee per case, $25; and</w:t>
      </w:r>
    </w:p>
    <w:p>
      <w:pPr>
        <w:jc w:val="both"/>
        <w:spacing w:before="100" w:after="0"/>
        <w:ind w:start="1080"/>
      </w:pPr>
      <w:r>
        <w:rPr/>
        <w:t>(</w:t>
        <w:t>3</w:t>
        <w:t xml:space="preserve">)  </w:t>
      </w:r>
      <w:r>
        <w:rPr/>
      </w:r>
      <w:r>
        <w:t xml:space="preserve">For 21 slides or more, an additional handling fee, $25;</w:t>
      </w:r>
      <w:r>
        <w:t xml:space="preserve">  </w:t>
      </w:r>
      <w:r xmlns:wp="http://schemas.openxmlformats.org/drawingml/2010/wordprocessingDrawing" xmlns:w15="http://schemas.microsoft.com/office/word/2012/wordml">
        <w:rPr>
          <w:rFonts w:ascii="Arial" w:hAnsi="Arial" w:cs="Arial"/>
          <w:sz w:val="22"/>
          <w:szCs w:val="22"/>
        </w:rPr>
        <w:t xml:space="preserve">[PL 2017, c. 335, §2 (AMD).]</w:t>
      </w:r>
    </w:p>
    <w:p>
      <w:pPr>
        <w:jc w:val="both"/>
        <w:spacing w:before="100" w:after="0"/>
        <w:ind w:start="720"/>
      </w:pPr>
      <w:r>
        <w:rPr/>
        <w:t>C</w:t>
        <w:t xml:space="preserve">.  </w:t>
      </w:r>
      <w:r>
        <w:rPr/>
      </w:r>
      <w:r>
        <w:t xml:space="preserve">For other items and services such as photographs and transparencies, additional tests relating to toxicology or specimens and videotaping:</w:t>
      </w:r>
    </w:p>
    <w:p>
      <w:pPr>
        <w:jc w:val="both"/>
        <w:spacing w:before="100" w:after="0"/>
        <w:ind w:start="1080"/>
      </w:pPr>
      <w:r>
        <w:rPr/>
        <w:t>(</w:t>
        <w:t>1</w:t>
        <w:t xml:space="preserve">)  </w:t>
      </w:r>
      <w:r>
        <w:rPr/>
      </w:r>
      <w:r>
        <w:t xml:space="preserve">A handling fee per case, $20; and</w:t>
      </w:r>
    </w:p>
    <w:p>
      <w:pPr>
        <w:jc w:val="both"/>
        <w:spacing w:before="100" w:after="0"/>
        <w:ind w:start="1080"/>
      </w:pPr>
      <w:r>
        <w:rPr/>
        <w:t>(</w:t>
        <w:t>2</w:t>
        <w:t xml:space="preserve">)  </w:t>
      </w:r>
      <w:r>
        <w:rPr/>
      </w:r>
      <w:r>
        <w:t xml:space="preserve">Anticipated costs of providing the item or service, including shipping charges; and</w:t>
      </w:r>
      <w:r>
        <w:t xml:space="preserve">  </w:t>
      </w:r>
      <w:r xmlns:wp="http://schemas.openxmlformats.org/drawingml/2010/wordprocessingDrawing" xmlns:w15="http://schemas.microsoft.com/office/word/2012/wordml">
        <w:rPr>
          <w:rFonts w:ascii="Arial" w:hAnsi="Arial" w:cs="Arial"/>
          <w:sz w:val="22"/>
          <w:szCs w:val="22"/>
        </w:rPr>
        <w:t xml:space="preserve">[PL 2017, c. 335, §3 (AMD).]</w:t>
      </w:r>
    </w:p>
    <w:p>
      <w:pPr>
        <w:jc w:val="both"/>
        <w:spacing w:before="100" w:after="0"/>
        <w:ind w:start="720"/>
      </w:pPr>
      <w:r>
        <w:rPr/>
        <w:t>D</w:t>
        <w:t xml:space="preserve">.  </w:t>
      </w:r>
      <w:r>
        <w:rPr/>
      </w:r>
      <w:r>
        <w:t xml:space="preserve">For forensic preservation of body fragments and body fluids beyond the period established by the policy of the Office of Chief Medical Examiner, a fee not to exceed $100 per year, per case.</w:t>
      </w:r>
      <w:r>
        <w:t xml:space="preserve">  </w:t>
      </w:r>
      <w:r xmlns:wp="http://schemas.openxmlformats.org/drawingml/2010/wordprocessingDrawing" xmlns:w15="http://schemas.microsoft.com/office/word/2012/wordml">
        <w:rPr>
          <w:rFonts w:ascii="Arial" w:hAnsi="Arial" w:cs="Arial"/>
          <w:sz w:val="22"/>
          <w:szCs w:val="22"/>
        </w:rPr>
        <w:t xml:space="preserve">[PL 2017, c. 335,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335, §§2-4 (AMD).]</w:t>
      </w:r>
    </w:p>
    <w:p>
      <w:pPr>
        <w:jc w:val="both"/>
        <w:spacing w:before="100" w:after="0"/>
        <w:ind w:start="360"/>
        <w:ind w:firstLine="360"/>
      </w:pPr>
      <w:r>
        <w:rPr>
          <w:b/>
        </w:rPr>
        <w:t>2</w:t>
        <w:t xml:space="preserve">.  </w:t>
      </w:r>
      <w:r>
        <w:rPr>
          <w:b/>
        </w:rPr>
        <w:t xml:space="preserve">Report documents.</w:t>
        <w:t xml:space="preserve"> </w:t>
      </w:r>
      <w:r>
        <w:t xml:space="preserve"> </w:t>
      </w:r>
      <w:r>
        <w:t xml:space="preserve">For purposes of this section, "report documents" in a medical examiner case include the written report under </w:t>
      </w:r>
      <w:r>
        <w:t>section 3028, subsection 7</w:t>
      </w:r>
      <w:r>
        <w:t xml:space="preserve">; the written report of the findings of the autopsy under </w:t>
      </w:r>
      <w:r>
        <w:t>section 3028, subsection 8</w:t>
      </w:r>
      <w:r>
        <w:t xml:space="preserve">; and associated reports, including, but not limited to, toxicological reports, reports of forensic experts, reports of consultants and reports relating to harvested organs.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100"/>
        <w:ind w:start="360"/>
        <w:ind w:firstLine="360"/>
      </w:pPr>
      <w:r>
        <w:rPr>
          <w:b/>
        </w:rPr>
        <w:t>3</w:t>
        <w:t xml:space="preserve">.  </w:t>
      </w:r>
      <w:r>
        <w:rPr>
          <w:b/>
        </w:rPr>
        <w:t xml:space="preserve">Exemptions.</w:t>
        <w:t xml:space="preserve"> </w:t>
      </w:r>
      <w:r>
        <w:t xml:space="preserve"> </w:t>
      </w:r>
      <w:r>
        <w:t xml:space="preserve">Exemptions from paying the fees established in </w:t>
      </w:r>
      <w:r>
        <w:t>subsection 1</w:t>
      </w:r>
      <w:r>
        <w:t xml:space="preserve"> are as follows.</w:t>
      </w:r>
    </w:p>
    <w:p>
      <w:pPr>
        <w:jc w:val="both"/>
        <w:spacing w:before="100" w:after="0"/>
        <w:ind w:start="720"/>
      </w:pPr>
      <w:r>
        <w:rPr/>
        <w:t>A</w:t>
        <w:t xml:space="preserve">.  </w:t>
      </w:r>
      <w:r>
        <w:rPr/>
      </w:r>
      <w:r>
        <w:t xml:space="preserve">A governmental agency is exempt from all fees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w:pPr>
        <w:jc w:val="both"/>
        <w:spacing w:before="100" w:after="0"/>
        <w:ind w:start="720"/>
      </w:pPr>
      <w:r>
        <w:rPr/>
        <w:t>B</w:t>
        <w:t xml:space="preserve">.  </w:t>
      </w:r>
      <w:r>
        <w:rPr/>
      </w:r>
      <w:r>
        <w:t xml:space="preserve">A health care provider who has rendered service to the deceased is exempt from fees for the copy of report documents under </w:t>
      </w:r>
      <w:r>
        <w:t>subsection 1, 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w:pPr>
        <w:jc w:val="both"/>
        <w:spacing w:before="100" w:after="0"/>
        <w:ind w:start="720"/>
      </w:pPr>
      <w:r>
        <w:rPr/>
        <w:t>C</w:t>
        <w:t xml:space="preserve">.  </w:t>
      </w:r>
      <w:r>
        <w:rPr/>
      </w:r>
      <w:r>
        <w:t xml:space="preserve">A next of kin of the deceased, as defined under </w:t>
      </w:r>
      <w:r>
        <w:t>section 2843‑A</w:t>
      </w:r>
      <w:r>
        <w:t xml:space="preserve">, is exempt from the fee for one copy per family of report documents under </w:t>
      </w:r>
      <w:r>
        <w:t>subsection 1, 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0"/>
        <w:ind w:start="360"/>
        <w:ind w:firstLine="360"/>
      </w:pPr>
      <w:r>
        <w:rPr>
          <w:b/>
        </w:rPr>
        <w:t>4</w:t>
        <w:t xml:space="preserve">.  </w:t>
      </w:r>
      <w:r>
        <w:rPr>
          <w:b/>
        </w:rPr>
        <w:t xml:space="preserve">Waiver.</w:t>
        <w:t xml:space="preserve"> </w:t>
      </w:r>
      <w:r>
        <w:t xml:space="preserve"> </w:t>
      </w:r>
      <w:r>
        <w:t xml:space="preserve">Notwithstanding the fee schedule under </w:t>
      </w:r>
      <w:r>
        <w:t>subsection 1, paragraph A</w:t>
      </w:r>
      <w:r>
        <w:t xml:space="preserve">, fees for report documents relating to a medical examiner case may be waived at the discretion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0"/>
        <w:ind w:start="360"/>
        <w:ind w:firstLine="360"/>
      </w:pPr>
      <w:r>
        <w:rPr>
          <w:b/>
        </w:rPr>
        <w:t>5</w:t>
        <w:t xml:space="preserve">.  </w:t>
      </w:r>
      <w:r>
        <w:rPr>
          <w:b/>
        </w:rPr>
        <w:t xml:space="preserve">Deposit of fees.</w:t>
        <w:t xml:space="preserve"> </w:t>
      </w:r>
      <w:r>
        <w:t xml:space="preserve"> </w:t>
      </w:r>
      <w:r>
        <w:t xml:space="preserve">All fees collected must be deposited in a nonlapsing dedicated account within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 RR 2015, c. 2, §11 (COR). PL 2017, c. 2, Pt. F, §1 (AMD). PL 2017, c. 284, Pt. FFF, §1 (AMD). PL 2017, c. 335,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