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3088</w:t>
        <w:t xml:space="preserve">.  </w:t>
      </w:r>
      <w:r>
        <w:rPr>
          <w:b/>
        </w:rPr>
        <w:t xml:space="preserve">Comprehensive neurorehabilitation service system</w:t>
      </w:r>
    </w:p>
    <w:p>
      <w:pPr>
        <w:jc w:val="both"/>
        <w:spacing w:before="100" w:after="100"/>
        <w:ind w:start="360"/>
        <w:ind w:firstLine="360"/>
      </w:pPr>
      <w:r>
        <w:rPr/>
      </w:r>
      <w:r>
        <w:rPr/>
      </w:r>
      <w:r>
        <w:t xml:space="preserve">The department shall, within the limits of its available resources, develop a comprehensive neurorehabilitation service system designed to assist, educate and rehabilitate the person with an acquired brain injury to attain and sustain the highest function and self-sufficiency possible using home-based and community-based treatments, services and resources to the greatest possible degree.  The comprehensive neurorehabilitation service system must include, but is not limited to, care management and coordination, crisis stabilization services, physical therapy, occupational therapy, speech therapy, neuropsychology, neurocognitive retraining, positive neurobehavioral supports and teaching, social skills retraining, counseling, vocational rehabilitation and independent living skills and supports.  The comprehensive neurorehabilitation service system may include a posthospital system of nursing, community residential facilities and community residential support programs designed to meet the needs of persons who have sustained an acquired brain injury and assist in the reintegration of those persons into their communities.</w:t>
      </w:r>
      <w:r>
        <w:t xml:space="preserve">  </w:t>
      </w:r>
      <w:r xmlns:wp="http://schemas.openxmlformats.org/drawingml/2010/wordprocessingDrawing" xmlns:w15="http://schemas.microsoft.com/office/word/2012/wordml">
        <w:rPr>
          <w:rFonts w:ascii="Arial" w:hAnsi="Arial" w:cs="Arial"/>
          <w:sz w:val="22"/>
          <w:szCs w:val="22"/>
        </w:rPr>
        <w:t xml:space="preserve">[PL 2011, c. 293,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494 (NEW). PL 2011, c. 293, §3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§3088. Comprehensive neurorehabilitation service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§3088. Comprehensive neurorehabilitation service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§3088. COMPREHENSIVE NEUROREHABILITATION SERVICE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