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3174-AAA</w:t>
        <w:t xml:space="preserve">.  </w:t>
      </w:r>
      <w:r>
        <w:rPr>
          <w:b/>
        </w:rPr>
        <w:t xml:space="preserve">Reimbursement for days awaiting placement; reimbursement for hospitals other than critical access hospitals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12/31/23)</w:t>
      </w:r>
    </w:p>
    <w:p>
      <w:pPr>
        <w:jc w:val="both"/>
        <w:spacing w:before="100" w:after="100"/>
        <w:ind w:start="360"/>
      </w:pPr>
      <w:r>
        <w:rPr>
          <w:b/>
        </w:rPr>
        <w:t>(WHOLE SECTION TEXT REPEALED 12/31/23)</w:t>
      </w:r>
    </w:p>
    <w:p>
      <w:pPr>
        <w:jc w:val="both"/>
        <w:spacing w:before="100" w:after="100"/>
        <w:ind w:start="360"/>
        <w:ind w:firstLine="360"/>
      </w:pPr>
      <w:r>
        <w:rPr/>
      </w:r>
      <w:r>
        <w:rPr/>
      </w:r>
      <w:r>
        <w:t xml:space="preserve">Beginning January 1, 2019, the department shall provide reimbursement to hospitals other than critical access hospitals for each day after the 10th day that a MaineCare-eligible individual is in the care of a hospital while awaiting placement in a nursing facility.  The department shall reimburse hospitals prospectively at the statewide average rate per MaineCare member day for nursing facility services.  The department shall compute the statewide average rate per MaineCare member day based on the simple average of the nursing facility rate per MaineCare member day for the applicable state fiscal year or years prorated for the hospital's fiscal year.  Reimbursement for days awaiting placement pursuant to this section is limited to a maximum of $500,000 of combined General Fund funds and federal funds for each year.  For purposes of this section, "critical access hospital" has the same meaning as in </w:t>
      </w:r>
      <w:r>
        <w:t>section 7932,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454, §1 (NEW).]</w:t>
      </w:r>
    </w:p>
    <w:p>
      <w:pPr>
        <w:jc w:val="both"/>
        <w:spacing w:before="100" w:after="100"/>
        <w:ind w:start="360"/>
        <w:ind w:firstLine="360"/>
      </w:pPr>
      <w:r>
        <w:rPr/>
      </w:r>
      <w:r>
        <w:rPr/>
      </w:r>
      <w:r>
        <w:t xml:space="preserve">This section is repealed December 31, 2023.</w:t>
      </w:r>
      <w:r>
        <w:t xml:space="preserve">  </w:t>
      </w:r>
      <w:r xmlns:wp="http://schemas.openxmlformats.org/drawingml/2010/wordprocessingDrawing" xmlns:w15="http://schemas.microsoft.com/office/word/2012/wordml">
        <w:rPr>
          <w:rFonts w:ascii="Arial" w:hAnsi="Arial" w:cs="Arial"/>
          <w:sz w:val="22"/>
          <w:szCs w:val="22"/>
        </w:rPr>
        <w:t xml:space="preserve">[PL 2017, c. 454, §1 (NEW).]</w:t>
      </w:r>
    </w:p>
    <w:p>
      <w:pPr>
        <w:jc w:val="both"/>
        <w:spacing w:before="100" w:after="100"/>
        <w:ind w:start="360"/>
      </w:pPr>
      <w:r>
        <w:rPr>
          <w:b w:val="true"/>
          <w:i/>
          <w:caps w:val="true"/>
        </w:rPr>
        <w:t xml:space="preserve">Revisor's Note: </w:t>
      </w:r>
      <w:r>
        <w:t>§3174-AAA.  Chiropractic services reimbursement as enacted by PL 2017, c. 421, §1 is REALLOCATED TO TITLE 22, SECTION 3174-CCC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§3174-AAA. Reimbursement for days awaiting placement; reimbursement for hospitals other than critical access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§3174-AAA. Reimbursement for days awaiting placement; reimbursement for hospitals other than critical access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§3174-AAA. REIMBURSEMENT FOR DAYS AWAITING PLACEMENT; REIMBURSEMENT FOR HOSPITALS OTHER THAN CRITICAL ACCESS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