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3174-PP</w:t>
        <w:t xml:space="preserve">.  </w:t>
      </w:r>
      <w:r>
        <w:rPr>
          <w:b/>
        </w:rPr>
        <w:t xml:space="preserve">Medicaid reimbursement for eligible services provided through the Child Development Services System and school administrative units</w:t>
      </w:r>
    </w:p>
    <w:p>
      <w:pPr>
        <w:jc w:val="both"/>
        <w:spacing w:before="100" w:after="100"/>
        <w:ind w:start="360"/>
        <w:ind w:firstLine="360"/>
      </w:pPr>
      <w:r>
        <w:rPr>
          <w:b/>
        </w:rPr>
        <w:t>1</w:t>
        <w:t xml:space="preserve">.  </w:t>
      </w:r>
      <w:r>
        <w:rPr>
          <w:b/>
        </w:rPr>
        <w:t xml:space="preserve">Consultation.</w:t>
        <w:t xml:space="preserve"> </w:t>
      </w:r>
      <w:r>
        <w:t xml:space="preserve"> </w:t>
      </w:r>
      <w:r>
        <w:t xml:space="preserve">Prior to adopting or amending any rule that pertains to the administration of a program of Medicaid coverage established by the department pursuant to this chapter for services that qualify for reimbursement and are provided through the auspices of the Child Development Services System and school administrative units in accordance with the federal Individuals with Disabilities Education Act, 20 United States Code, Section 1400 et seq., the Office of MaineCare Services shall consult with the following interested parties on the proposed adoption or amendment of rules: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B</w:t>
        <w:t xml:space="preserve">.  </w:t>
      </w:r>
      <w:r>
        <w:rPr/>
      </w:r>
      <w:r>
        <w:t xml:space="preserve">The Executive Director of the Maine School Management Association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C</w:t>
        <w:t xml:space="preserve">.  </w:t>
      </w:r>
      <w:r>
        <w:rPr/>
      </w:r>
      <w:r>
        <w:t xml:space="preserve">The executive director of a statewide organization of administrators of services for children with disabilities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D</w:t>
        <w:t xml:space="preserve">.  </w:t>
      </w:r>
      <w:r>
        <w:rPr/>
      </w:r>
      <w:r>
        <w:t xml:space="preserve">The executive director of a statewide organization for disability rights or the executive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E</w:t>
        <w:t xml:space="preserve">.  </w:t>
      </w:r>
      <w:r>
        <w:rPr/>
      </w:r>
      <w:r>
        <w:t xml:space="preserve">The Executive Director of the Maine Developmental Disabilities Council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w:t>
      </w:r>
    </w:p>
    <w:p>
      <w:pPr>
        <w:jc w:val="both"/>
        <w:spacing w:before="100" w:after="0"/>
        <w:ind w:start="360"/>
        <w:ind w:firstLine="360"/>
      </w:pPr>
      <w:r>
        <w:rPr>
          <w:b/>
        </w:rPr>
        <w:t>2</w:t>
        <w:t xml:space="preserve">.  </w:t>
      </w:r>
      <w:r>
        <w:rPr>
          <w:b/>
        </w:rPr>
        <w:t xml:space="preserve">Monthly report.</w:t>
        <w:t xml:space="preserve"> </w:t>
      </w:r>
      <w:r>
        <w:t xml:space="preserve"> </w:t>
      </w:r>
      <w:r>
        <w:t xml:space="preserve">The Office of MaineCare Services shall prepare and submit at the beginning of each month a report that includes a detailed statement of the status of any proposed adoption or amendment of rules that pertain to the Medicaid programs specified in </w:t>
      </w:r>
      <w:r>
        <w:t>subsection 1</w:t>
      </w:r>
      <w:r>
        <w:t xml:space="preserve"> to the joint standing committee of the Legislature having jurisdiction over education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§3174-PP. Medicaid reimbursement for eligible services provided through the Child Development Services System and school administrative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§3174-PP. Medicaid reimbursement for eligible services provided through the Child Development Services System and school administrative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§3174-PP. MEDICAID REIMBURSEMENT FOR ELIGIBLE SERVICES PROVIDED THROUGH THE CHILD DEVELOPMENT SERVICES SYSTEM AND SCHOOL ADMINISTRATIVE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