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3262</w:t>
        <w:t xml:space="preserve">.  </w:t>
      </w:r>
      <w:r>
        <w:rPr>
          <w:b/>
        </w:rPr>
        <w:t xml:space="preserve">Applying for benefits</w:t>
      </w:r>
    </w:p>
    <w:p>
      <w:pPr>
        <w:jc w:val="both"/>
        <w:spacing w:before="100" w:after="100"/>
        <w:ind w:start="360"/>
        <w:ind w:firstLine="360"/>
      </w:pPr>
      <w:r>
        <w:rPr/>
      </w:r>
      <w:r>
        <w:rPr/>
      </w:r>
      <w:r>
        <w:t xml:space="preserve">An individual who is a resident of the State of Maine and who applies to the Social Security Administration for supplemental security income benefits pursuant to </w:t>
      </w:r>
      <w:r>
        <w:t>Title XVI</w:t>
      </w:r>
      <w:r>
        <w:t xml:space="preserve"> of the Social Security Act shall be deemed to be applying for state supplemental income benefits provided pursuant to this Part and for medical care benefits provided by the State of Maine pursuant to Title XIX of the Social Security Act. Eligibility of a person for any benefit shall be determined in accordance with applicable laws of the United States and State of Maine.</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§3262. Applying for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§3262. Applying for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§3262. APPLYING FOR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