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3274-A</w:t>
        <w:t xml:space="preserve">.  </w:t>
      </w:r>
      <w:r>
        <w:rPr>
          <w:b/>
        </w:rPr>
        <w:t xml:space="preserve">Personal needs of nursing home residents</w:t>
      </w:r>
    </w:p>
    <w:p>
      <w:pPr>
        <w:jc w:val="both"/>
        <w:spacing w:before="100" w:after="100"/>
        <w:ind w:start="360"/>
        <w:ind w:firstLine="360"/>
      </w:pPr>
      <w:r>
        <w:rPr/>
      </w:r>
      <w:r>
        <w:rPr/>
      </w:r>
      <w:r>
        <w:t xml:space="preserve">In administering this chapter, the department shall ensure that eligible individuals residing in nursing homes, as defined in </w:t>
      </w:r>
      <w:r>
        <w:t>section 1812‑A</w:t>
      </w:r>
      <w:r>
        <w:t xml:space="preserve">, shall have at least $30 a month for personal needs.</w:t>
      </w:r>
      <w:r>
        <w:t xml:space="preserve">  </w:t>
      </w:r>
      <w:r xmlns:wp="http://schemas.openxmlformats.org/drawingml/2010/wordprocessingDrawing" xmlns:w15="http://schemas.microsoft.com/office/word/2012/wordml">
        <w:rPr>
          <w:rFonts w:ascii="Arial" w:hAnsi="Arial" w:cs="Arial"/>
          <w:sz w:val="22"/>
          <w:szCs w:val="22"/>
        </w:rPr>
        <w:t xml:space="preserve">[PL 1979,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§3274-A. Personal needs of nursing home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§3274-A. Personal needs of nursing home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§3274-A. PERSONAL NEEDS OF NURSING HOME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