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w:t>
        <w:t xml:space="preserve">.  </w:t>
      </w:r>
      <w:r>
        <w:rPr>
          <w:b/>
        </w:rPr>
        <w:t xml:space="preserve">Optional reporting</w:t>
      </w:r>
    </w:p>
    <w:p>
      <w:pPr>
        <w:jc w:val="both"/>
        <w:spacing w:before="100" w:after="100"/>
        <w:ind w:start="360"/>
        <w:ind w:firstLine="360"/>
      </w:pPr>
      <w:r>
        <w:rPr/>
      </w:r>
      <w:r>
        <w:rPr/>
      </w:r>
      <w:r>
        <w:t xml:space="preserve">Any person may make a report to the department when that person has reasonable cause to suspect an incapacitated or dependent adult has been or is at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§13 (AMD).]</w:t>
      </w:r>
    </w:p>
    <w:p>
      <w:pPr>
        <w:jc w:val="both"/>
        <w:spacing w:before="100" w:after="100"/>
        <w:ind w:start="360"/>
        <w:ind w:firstLine="360"/>
      </w:pPr>
      <w:r>
        <w:rPr>
          <w:b/>
        </w:rPr>
        <w:t>1</w:t>
        <w:t xml:space="preserve">.  </w:t>
      </w:r>
      <w:r>
        <w:rPr>
          <w:b/>
        </w:rPr>
        <w:t xml:space="preserve">Dependent.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2</w:t>
        <w:t xml:space="preserve">.  </w:t>
      </w:r>
      <w:r>
        <w:rPr>
          <w:b/>
        </w:rPr>
        <w:t xml:space="preserve">Incapacitated.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w:pPr>
        <w:jc w:val="both"/>
        <w:spacing w:before="100" w:after="100"/>
        <w:ind w:start="360"/>
        <w:ind w:firstLine="360"/>
      </w:pPr>
      <w:r>
        <w:rPr>
          <w:b/>
        </w:rPr>
        <w:t>3</w:t>
        <w:t xml:space="preserve">.  </w:t>
      </w:r>
      <w:r>
        <w:rPr>
          <w:b/>
        </w:rPr>
        <w:t xml:space="preserve">Suspected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858,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1983, c. 616, §2 (AMD). PL 1989, c. 858, §12 (RPR). PL 2003, c. 653,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§3479. Optional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 Optional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§3479. OPTIONAL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