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3737-A</w:t>
        <w:t xml:space="preserve">.  </w:t>
      </w:r>
      <w:r>
        <w:rPr>
          <w:b/>
        </w:rPr>
        <w:t xml:space="preserve">Early childhood educator workforce salary supplements</w:t>
      </w:r>
    </w:p>
    <w:p>
      <w:pPr>
        <w:jc w:val="both"/>
        <w:spacing w:before="100" w:after="100"/>
        <w:ind w:start="360"/>
        <w:ind w:firstLine="360"/>
      </w:pPr>
      <w:r>
        <w:rPr/>
      </w:r>
      <w:r>
        <w:rPr/>
      </w:r>
      <w:r>
        <w:t xml:space="preserve">The department shall develop and implement a system to provide salary supplements to child care providers and early childhood educators who provide direct services to children in a child care facility licensed under </w:t>
      </w:r>
      <w:r>
        <w:t>section 8301‑A, subsection 2</w:t>
      </w:r>
      <w:r>
        <w:t xml:space="preserve"> or who are family child care providers licensed under </w:t>
      </w:r>
      <w:r>
        <w:t>section 8301‑A, subsection 3</w:t>
      </w:r>
      <w:r>
        <w:t xml:space="preserve">. Any salary supplement funding provided by the department under this section to a child care facility or family child care provider must be paid by that child care facility or family child care provider in order to increase wages for any child care provider or early childhood educator who provides direct services to children.</w:t>
      </w:r>
      <w:r>
        <w:t xml:space="preserve">  </w:t>
      </w:r>
      <w:r xmlns:wp="http://schemas.openxmlformats.org/drawingml/2010/wordprocessingDrawing" xmlns:w15="http://schemas.microsoft.com/office/word/2012/wordml">
        <w:rPr>
          <w:rFonts w:ascii="Arial" w:hAnsi="Arial" w:cs="Arial"/>
          <w:sz w:val="22"/>
          <w:szCs w:val="22"/>
        </w:rPr>
        <w:t xml:space="preserve">[PL 2021, c. 635, Pt. RR, §1 (NEW).]</w:t>
      </w:r>
    </w:p>
    <w:p>
      <w:pPr>
        <w:jc w:val="both"/>
        <w:spacing w:before="100" w:after="100"/>
        <w:ind w:start="360"/>
        <w:ind w:firstLine="360"/>
      </w:pPr>
      <w:r>
        <w:rPr/>
      </w:r>
      <w:r>
        <w:rPr/>
      </w:r>
      <w:r>
        <w:t xml:space="preserve">Until June 30, 2023, a child care facility or family child care provider shall distribute salary supplements received under this section in the same amount to any child care provider or early childhood educator who provides direct services to children employed by the facility or provider.  Beginning July 1, 2023, the department shall establish by rule and shall implement a tiered system for salary supplements under this section.  The rules must provide, at a minimum, 3 tiers based on the education and experience levels of child care providers and early childhood educators.  The 2nd tier must provide a salary supplement that is at least 50% greater than the first tier and the 3rd tier must provide a salary supplement that is at least 50% greater than the 2nd tier.  Rules adopted under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RR,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RR,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§3737-A. Early childhood educator workforce salary supplements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§3737-A. Early childhood educator workforce salary supplements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§3737-A. EARLY CHILDHOOD EDUCATOR WORKFORCE SALARY SUPPLEMENTS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