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3787</w:t>
        <w:t xml:space="preserve">.  </w:t>
      </w:r>
      <w:r>
        <w:rPr>
          <w:b/>
        </w:rPr>
        <w:t xml:space="preserve">Availability of funds</w:t>
      </w:r>
    </w:p>
    <w:p>
      <w:pPr>
        <w:jc w:val="both"/>
        <w:spacing w:before="100" w:after="100"/>
        <w:ind w:start="360"/>
        <w:ind w:firstLine="360"/>
      </w:pPr>
      <w:r>
        <w:rPr/>
      </w:r>
      <w:r>
        <w:rPr/>
      </w:r>
      <w:r>
        <w:t xml:space="preserve">Nothing in this chapter may be construed to mean that a department, agency, institution or program is required to obligate or expend funds beyond existing funds available to them for these purposes.</w:t>
      </w:r>
      <w:r>
        <w:t xml:space="preserve">  </w:t>
      </w:r>
      <w:r xmlns:wp="http://schemas.openxmlformats.org/drawingml/2010/wordprocessingDrawing" xmlns:w15="http://schemas.microsoft.com/office/word/2012/wordml">
        <w:rPr>
          <w:rFonts w:ascii="Arial" w:hAnsi="Arial" w:cs="Arial"/>
          <w:sz w:val="22"/>
          <w:szCs w:val="22"/>
        </w:rPr>
        <w:t xml:space="preserve">[PL 1993, c. 385,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1993, c. 385,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§3787. Availability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§3787. Availability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§3787. AVAILABILITY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