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418, §21 (AMD). PL 1989, c. 565, §2 (AMD). PL 1989, c. 588, §§A5,A6 (AMD). PL 1989, c. 919, §§10,18 (AMD). PL 1991, c. 485, §3 (AMD). PL 1995, c. 497, §1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