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"Eligible organization" means a nonprofit organization, local government or public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3</w:t>
        <w:t xml:space="preserve">.  </w:t>
      </w:r>
      <w:r>
        <w:rPr>
          <w:b/>
        </w:rPr>
        <w:t xml:space="preserve">Fund.</w:t>
        <w:t xml:space="preserve"> </w:t>
      </w:r>
      <w:r>
        <w:t xml:space="preserve"> </w:t>
      </w:r>
      <w:r>
        <w:t xml:space="preserve">"Fund" means the repository for funds donated to the Maine Children's Trust Incorporated by the taxpayers of the State through an income tax checkoff pursuant to </w:t>
      </w:r>
      <w:r>
        <w:t>Title 36, section 5285</w:t>
      </w:r>
      <w:r>
        <w:t xml:space="preserve"> as well as federal grants and contracts, privately donated funds and in-kind donations for prevention programs, or by any means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§4 (RPR).]</w:t>
      </w:r>
    </w:p>
    <w:p>
      <w:pPr>
        <w:jc w:val="both"/>
        <w:spacing w:before="100" w:after="0"/>
        <w:ind w:start="360"/>
        <w:ind w:firstLine="360"/>
      </w:pPr>
      <w:r>
        <w:rPr>
          <w:b/>
        </w:rPr>
        <w:t>4</w:t>
        <w:t xml:space="preserve">.  </w:t>
      </w:r>
      <w:r>
        <w:rPr>
          <w:b/>
        </w:rPr>
        <w:t xml:space="preserve">Income.</w:t>
        <w:t xml:space="preserve"> </w:t>
      </w:r>
      <w:r>
        <w:t xml:space="preserve"> </w:t>
      </w:r>
      <w:r>
        <w:t xml:space="preserve">"Income" means annual contributions made to the fund through the income tax checkoff.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149, §1 (AMD).]</w:t>
      </w:r>
    </w:p>
    <w:p>
      <w:pPr>
        <w:jc w:val="both"/>
        <w:spacing w:before="100" w:after="0"/>
        <w:ind w:start="360"/>
        <w:ind w:firstLine="360"/>
      </w:pPr>
      <w:r>
        <w:rPr>
          <w:b/>
        </w:rPr>
        <w:t>5</w:t>
        <w:t xml:space="preserve">.  </w:t>
      </w:r>
      <w:r>
        <w:rPr>
          <w:b/>
        </w:rPr>
        <w:t xml:space="preserve">Prevention policies.</w:t>
        <w:t xml:space="preserve"> </w:t>
      </w:r>
      <w:r>
        <w:t xml:space="preserve"> </w:t>
      </w:r>
      <w:r>
        <w:t xml:space="preserve">"Prevention policies" means laws, rules, policies, procedures and practices, whether in the public or private sector, that have an actual or potential impact on the nature and incidence of child abuse and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Prevention programs.</w:t>
        <w:t xml:space="preserve"> </w:t>
      </w:r>
      <w:r>
        <w:t xml:space="preserve"> </w:t>
      </w:r>
      <w:r>
        <w:t xml:space="preserve">"Prevention programs" means programs, plans or training associated with the primary prevention of child abuse and neglect and the promotion of high-quality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529, §1 (AMD).]</w:t>
      </w:r>
    </w:p>
    <w:p>
      <w:pPr>
        <w:jc w:val="both"/>
        <w:spacing w:before="100" w:after="0"/>
        <w:ind w:start="360"/>
        <w:ind w:firstLine="360"/>
      </w:pPr>
      <w:r>
        <w:rPr>
          <w:b/>
        </w:rPr>
        <w:t>7</w:t>
        <w:t xml:space="preserve">.  </w:t>
      </w:r>
      <w:r>
        <w:rPr>
          <w:b/>
        </w:rPr>
        <w:t xml:space="preserve">Trust.</w:t>
        <w:t xml:space="preserve"> </w:t>
      </w:r>
      <w:r>
        <w:t xml:space="preserve"> </w:t>
      </w:r>
      <w:r>
        <w:t xml:space="preserve">"Trust" means the Maine Children's Trust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§§A4,5 (AMD). PL 1997, c. 149, §1 (AMD). PL 1999, c. 529,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