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3888</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trust or a spouse or dependent child of an officer, director or employee of the trust may not receive direct personal benefit from the activities of the trust in assisting a private entity.  This provision does not prohibit corporations or other entities with which an officer, director or employee is associated by reason of ownership or employment from participating in prevention programs of the trust, if that ownership or employment is made known to the board and the officer, director or employee abstains from voting on matters relating to that participation.  This prohibition does not extend to corporators who are not officers, directors or employees of the trust.</w:t>
      </w:r>
      <w:r>
        <w:t xml:space="preserve">  </w:t>
      </w:r>
      <w:r xmlns:wp="http://schemas.openxmlformats.org/drawingml/2010/wordprocessingDrawing" xmlns:w15="http://schemas.microsoft.com/office/word/2012/wordml">
        <w:rPr>
          <w:rFonts w:ascii="Arial" w:hAnsi="Arial" w:cs="Arial"/>
          <w:sz w:val="22"/>
          <w:szCs w:val="22"/>
        </w:rPr>
        <w:t xml:space="preserve">[PL 1995, c. 402,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