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4067</w:t>
        <w:t xml:space="preserve">.  </w:t>
      </w:r>
      <w:r>
        <w:rPr>
          <w:b/>
        </w:rPr>
        <w:t xml:space="preserve">Permission for participation in school activities</w:t>
      </w:r>
    </w:p>
    <w:p>
      <w:pPr>
        <w:jc w:val="both"/>
        <w:spacing w:before="100" w:after="100"/>
        <w:ind w:start="360"/>
        <w:ind w:firstLine="360"/>
      </w:pPr>
      <w:r>
        <w:rPr/>
      </w:r>
      <w:r>
        <w:rPr/>
      </w:r>
      <w:r>
        <w:t xml:space="preserve">The department shall develop and disseminate a standard form to be used by school administrative units to authorize participation by children in the custody of the department in school athletics, field trips and other extracurricular activities.  This form must be signed once each year by a representative of the department following the enrollment of the child in a school and forwarded to the school administrative unit attended by the child. This form provides the necessary legal permission for the child to participate in such activities.  A child in the custody of the department must secure the signature of a caretaker on permission slips for specific activities as do other students in order to ensure notice to the caretaker of the child's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2005,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§4067. Permission for participation in school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§4067. PERMISSION FOR PARTICIPATION IN SCHOOL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