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4172</w:t>
        <w:t xml:space="preserve">.  </w:t>
      </w:r>
      <w:r>
        <w:rPr>
          <w:b/>
        </w:rPr>
        <w:t xml:space="preserve">Compacts authorized; definitions</w:t>
      </w:r>
    </w:p>
    <w:p>
      <w:pPr>
        <w:jc w:val="both"/>
        <w:spacing w:before="100" w:after="0"/>
        <w:ind w:start="360"/>
        <w:ind w:firstLine="360"/>
      </w:pPr>
      <w:r>
        <w:rPr>
          <w:b/>
        </w:rPr>
        <w:t>1</w:t>
        <w:t xml:space="preserve">.  </w:t>
      </w:r>
      <w:r>
        <w:rPr>
          <w:b/>
        </w:rPr>
        <w:t xml:space="preserve">Authorization.</w:t>
        <w:t xml:space="preserve"> </w:t>
      </w:r>
      <w:r>
        <w:t xml:space="preserve"> </w:t>
      </w:r>
      <w:r>
        <w:t xml:space="preserve">The department may develop, participate in the development of, negotiate and enter into one or more interstate compacts on behalf of this State with other states to implement one or more of the purposes set forth in this chapter.  When so entered into, and for so long as it shall remain in force, such a compact shall have the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chapter, unless the context indicates otherwise, the following terms have the following meanings.</w:t>
      </w:r>
    </w:p>
    <w:p>
      <w:pPr>
        <w:jc w:val="both"/>
        <w:spacing w:before="100" w:after="0"/>
        <w:ind w:start="720"/>
      </w:pPr>
      <w:r>
        <w:rPr/>
        <w:t>A</w:t>
        <w:t xml:space="preserve">.  </w:t>
      </w:r>
      <w:r>
        <w:rPr/>
      </w:r>
      <w:r>
        <w:t xml:space="preserve">"Adoption assistance state" means the State that is signatory to an adoption assistance agreement in a particular case.</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B</w:t>
        <w:t xml:space="preserve">.  </w:t>
      </w:r>
      <w:r>
        <w:rPr/>
      </w:r>
      <w:r>
        <w:t xml:space="preserve">"State" means a State of the United States, the District of Columbia, the Commonwealth of Puerto Rico, the Virgin Islands, Guam, the Commonwealth of the Northern Mariana Islands or a territory or possession of or administered by the United States.</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C</w:t>
        <w:t xml:space="preserve">.  </w:t>
      </w:r>
      <w:r>
        <w:rPr/>
      </w:r>
      <w:r>
        <w:t xml:space="preserve">"Residence state" means the State of which the child is a resident by virtue of the residence of the adoptive parents.</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§4172. Compacts authorized;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§4172. Compacts authorized;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§4172. COMPACTS AUTHORIZED;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