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4321</w:t>
        <w:t xml:space="preserve">.  </w:t>
      </w:r>
      <w:r>
        <w:rPr>
          <w:b/>
        </w:rPr>
        <w:t xml:space="preserve">Grant, denial, reduction or termination to be communicated in writing; right to a hearing</w:t>
      </w:r>
    </w:p>
    <w:p>
      <w:pPr>
        <w:jc w:val="both"/>
        <w:spacing w:before="100" w:after="100"/>
        <w:ind w:start="360"/>
        <w:ind w:firstLine="360"/>
      </w:pPr>
      <w:r>
        <w:rPr/>
      </w:r>
      <w:r>
        <w:rPr/>
      </w:r>
      <w:r>
        <w:t xml:space="preserve">Any action relative to the grant, denial, reduction, suspension or termination of relief provided under this chapter must be communicated to the applicant in writing.  The decision must include the specific reason or reasons for that action and must inform the person affected of the person's right to a hearing, the procedure for requesting the hearing, the right to notify the department and the available means for notifying the department, if the person believes that the municipality has acted in violation of this chapter.  Proceedings relating to the grant, denial, reduction, suspension or termination of relief provided under this chapter are not public proceedings under </w:t>
      </w:r>
      <w:r>
        <w:t>Title 1, chapter 13</w:t>
      </w:r>
      <w:r>
        <w:t xml:space="preserve">, unless otherwise requested by the applicant or recipient.</w:t>
      </w:r>
      <w:r>
        <w:t xml:space="preserve">  </w:t>
      </w:r>
      <w:r xmlns:wp="http://schemas.openxmlformats.org/drawingml/2010/wordprocessingDrawing" xmlns:w15="http://schemas.microsoft.com/office/word/2012/wordml">
        <w:rPr>
          <w:rFonts w:ascii="Arial" w:hAnsi="Arial" w:cs="Arial"/>
          <w:sz w:val="22"/>
          <w:szCs w:val="22"/>
        </w:rPr>
        <w:t xml:space="preserve">[RR 2021, c. 2, Pt. B, §201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RR 2021, c. 2, Pt. B, §201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§4321. Grant, denial, reduction or termination to be communicated in writing; right to a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§4321. Grant, denial, reduction or termination to be communicated in writing; right to a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§4321. GRANT, DENIAL, REDUCTION OR TERMINATION TO BE COMMUNICATED IN WRITING; RIGHT TO A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