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6113</w:t>
        <w:t xml:space="preserve">.  </w:t>
      </w:r>
      <w:r>
        <w:rPr>
          <w:b/>
        </w:rPr>
        <w:t xml:space="preserve">Initiation of the program</w:t>
      </w:r>
    </w:p>
    <w:p>
      <w:pPr>
        <w:jc w:val="both"/>
        <w:spacing w:before="100" w:after="0"/>
        <w:ind w:start="360"/>
        <w:ind w:firstLine="360"/>
      </w:pPr>
      <w:r>
        <w:rPr>
          <w:b/>
        </w:rPr>
        <w:t>1</w:t>
        <w:t xml:space="preserve">.  </w:t>
      </w:r>
      <w:r>
        <w:rPr>
          <w:b/>
        </w:rPr>
        <w:t xml:space="preserve">Administrative preparations.</w:t>
        <w:t xml:space="preserve"> </w:t>
      </w:r>
      <w:r>
        <w:t xml:space="preserve"> </w:t>
      </w:r>
      <w:r>
        <w:t xml:space="preserve">Effective March 16, 1973, the department may immediately commence administrative preparations for initiation of the program no later than July 1, 1973.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§32 (RPR).]</w:t>
      </w:r>
    </w:p>
    <w:p>
      <w:pPr>
        <w:jc w:val="both"/>
        <w:spacing w:before="100" w:after="0"/>
        <w:ind w:start="360"/>
        <w:ind w:firstLine="360"/>
      </w:pPr>
      <w:r>
        <w:rPr>
          <w:b/>
        </w:rPr>
        <w:t>2</w:t>
        <w:t xml:space="preserve">.  </w:t>
      </w:r>
      <w:r>
        <w:rPr>
          <w:b/>
        </w:rPr>
      </w:r>
      <w:r>
        <w:t xml:space="preserve"> </w:t>
      </w:r>
      <w:r>
        <w:t xml:space="preserve">As of July 1, 1973, all responsibilities and functions given to the Office of Resource Development, or to Services for Aging, by this Act shall be effectively held by those offices.  To achieve this objective, it is the intent of Legislature that the department shall transfer position count to said offices from existing personal services count previously authorized. Personnel of said offices shall work in coordination and cooperation with other units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788, §100 (AMD). PL 1981, c. 703, §§A32,33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§6113. Initiation of the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§6113. Initiation of the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§6113. INITIATION OF THE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