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§8 (AMD). PL 2005, c. 254, §B8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§667.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§667.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