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7248</w:t>
        <w:t xml:space="preserve">.  </w:t>
      </w:r>
      <w:r>
        <w:rPr>
          <w:b/>
        </w:rPr>
        <w:t xml:space="preserve">Controlled Substances Prescription Monitoring Program</w:t>
      </w:r>
    </w:p>
    <w:p>
      <w:pPr>
        <w:jc w:val="both"/>
        <w:spacing w:before="100" w:after="0"/>
        <w:ind w:start="360"/>
        <w:ind w:firstLine="360"/>
      </w:pPr>
      <w:r>
        <w:rPr>
          <w:b/>
        </w:rPr>
        <w:t>1</w:t>
        <w:t xml:space="preserve">.  </w:t>
      </w:r>
      <w:r>
        <w:rPr>
          <w:b/>
        </w:rPr>
        <w:t xml:space="preserve">Establishment of monitoring program.</w:t>
        <w:t xml:space="preserve"> </w:t>
      </w:r>
      <w:r>
        <w:t xml:space="preserve"> </w:t>
      </w:r>
      <w:r>
        <w:t xml:space="preserve">Contingent upon the receipt of funds pursuant to </w:t>
      </w:r>
      <w:r>
        <w:t>section 7247</w:t>
      </w:r>
      <w:r>
        <w:t xml:space="preserve"> sufficient to carry out the purposes of this chapter, the Controlled Substances Prescription Monitoring Program is established.  No later than January 2, 2004, to implement the program, the department shall establish an electronic system for monitoring any controlled substance that is dispensed to a person in the State by a dispenser.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§67 (AMD).]</w:t>
      </w:r>
    </w:p>
    <w:p>
      <w:pPr>
        <w:jc w:val="both"/>
        <w:spacing w:before="100" w:after="0"/>
        <w:ind w:start="360"/>
        <w:ind w:firstLine="360"/>
      </w:pPr>
      <w:r>
        <w:rPr>
          <w:b/>
        </w:rPr>
        <w:t>2</w:t>
        <w:t xml:space="preserve">.  </w:t>
      </w:r>
      <w:r>
        <w:rPr>
          <w:b/>
        </w:rPr>
        <w:t xml:space="preserve">Contract for services.</w:t>
        <w:t xml:space="preserve"> </w:t>
      </w:r>
      <w:r>
        <w:t xml:space="preserve"> </w:t>
      </w:r>
      <w:r>
        <w:t xml:space="preserve">The department may contract with a vendor to establish and maintain the program pursuant to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§67 (AMD).]</w:t>
      </w:r>
    </w:p>
    <w:p>
      <w:pPr>
        <w:jc w:val="both"/>
        <w:spacing w:before="100" w:after="0"/>
        <w:ind w:start="360"/>
        <w:ind w:firstLine="360"/>
      </w:pPr>
      <w:r>
        <w:rPr>
          <w:b/>
        </w:rPr>
        <w:t>3</w:t>
        <w:t xml:space="preserve">.  </w:t>
      </w:r>
      <w:r>
        <w:rPr>
          <w:b/>
        </w:rPr>
        <w:t xml:space="preserve">Information available.</w:t>
        <w:t xml:space="preserve"> </w:t>
      </w:r>
      <w:r>
        <w:t xml:space="preserve"> </w:t>
      </w:r>
      <w:r>
        <w:t xml:space="preserve">The program must rapidly provide information in an electronic format to prescribers and dispensers.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657, Pt. AA,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§7248. Controlled Substances Prescription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§7248. Controlled Substances Prescription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§7248. CONTROLLED SUBSTANCES PRESCRIPTION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