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Programs; rules</w:t>
      </w:r>
    </w:p>
    <w:p>
      <w:pPr>
        <w:jc w:val="both"/>
        <w:spacing w:before="100" w:after="100"/>
        <w:ind w:start="360"/>
        <w:ind w:firstLine="360"/>
      </w:pPr>
      <w:r>
        <w:rPr>
          <w:b/>
        </w:rPr>
        <w:t>1</w:t>
        <w:t xml:space="preserve">.  </w:t>
      </w:r>
      <w:r>
        <w:rPr>
          <w:b/>
        </w:rPr>
        <w:t xml:space="preserve">Programs required.</w:t>
        <w:t xml:space="preserve"> </w:t>
      </w:r>
      <w:r>
        <w:t xml:space="preserve"> </w:t>
      </w:r>
      <w:r>
        <w:t xml:space="preserve">The department shall establish and administer, pursuant to this subtitle, programs of in-home and community support services for adults with long-term care needs, by itself or in cooperation with the Federal Government.</w:t>
      </w:r>
    </w:p>
    <w:p>
      <w:pPr>
        <w:jc w:val="both"/>
        <w:spacing w:before="100" w:after="0"/>
        <w:ind w:start="360"/>
      </w:pPr>
      <w:r>
        <w:rPr/>
      </w:r>
      <w:r>
        <w:rPr/>
      </w:r>
      <w:r>
        <w:t xml:space="preserve">An adult with long-term care needs, who applies for services under any such program, is entitled to receive the services, provided that the department has determined that the adult is eligible and provided that sufficient funds are available pursuant to this subtitle to pay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promulgate such rules, including rules that specify the criteria to be used in ranking proposals, as may be necessary for the effective administration of any programs of in-home and community support services pursuant to this subtitle, in accordance with the Maine Administrative Procedure Act, </w:t>
      </w:r>
      <w:r>
        <w:t>Title 5, chapter 375</w:t>
      </w:r>
      <w:r>
        <w:t xml:space="preserve">. In the development of such rules, the department shall consult with consumers, representatives of consumers or providers of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Programs;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§7303. PROGRAMS;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