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Penalties</w:t>
      </w:r>
    </w:p>
    <w:p>
      <w:pPr>
        <w:jc w:val="both"/>
        <w:spacing w:before="100" w:after="100"/>
        <w:ind w:start="360"/>
        <w:ind w:firstLine="360"/>
      </w:pPr>
      <w:r>
        <w:rPr/>
      </w:r>
      <w:r>
        <w:rPr/>
      </w:r>
      <w:r>
        <w:t xml:space="preserve">Any person who knowingly and willfully fails to comply with reporting requirements for notifiable diseases or conditions commits a civil violation for which a fine of not more than $250 may be adjudged.  A person who knowingly or recklessly makes a false report under </w:t>
      </w:r>
      <w:r>
        <w:t>section 822</w:t>
      </w:r>
      <w:r>
        <w:t xml:space="preserve"> or who knowingly violates </w:t>
      </w:r>
      <w:r>
        <w:t>section 824</w:t>
      </w:r>
      <w:r>
        <w:t xml:space="preserve"> is civilly liable for actual damages suffered by a person reported upon and for punitive damages and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383,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§825.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