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8302-C</w:t>
        <w:t xml:space="preserve">.  </w:t>
      </w:r>
      <w:r>
        <w:rPr>
          <w:b/>
        </w:rPr>
        <w:t xml:space="preserve">Investigation</w:t>
      </w:r>
    </w:p>
    <w:p>
      <w:pPr>
        <w:jc w:val="both"/>
        <w:spacing w:before="100" w:after="100"/>
        <w:ind w:start="360"/>
        <w:ind w:firstLine="360"/>
      </w:pPr>
      <w:r>
        <w:rPr/>
      </w:r>
      <w:r>
        <w:rPr/>
      </w:r>
      <w:r>
        <w:t xml:space="preserve">A child care provider and any child care staff member subject to a criminal background check pursuant to </w:t>
      </w:r>
      <w:r>
        <w:t>sections 8302‑A</w:t>
      </w:r>
      <w:r>
        <w:t xml:space="preserve"> and </w:t>
      </w:r>
      <w:r>
        <w:t>8302‑B</w:t>
      </w:r>
      <w:r>
        <w:t xml:space="preserve"> must pass a background check conducted in accordance with this section and rules adopted by the department under </w:t>
      </w:r>
      <w:r>
        <w:t>section 8302‑A</w:t>
      </w:r>
      <w:r>
        <w:t xml:space="preserve">.  As used in this section, "child care provider" means a person who provides child care in a child care facility, a family child care provider and a person who provides day care in that person's home for one or 2 children whose care is paid for by state or federal funds.  As used in this section, "child care staff member" has the same meaning as described in </w:t>
      </w:r>
      <w:r>
        <w:t>section 8302‑A, subsection 1, paragraph J</w:t>
      </w:r>
      <w:r>
        <w:t xml:space="preserve"> and </w:t>
      </w:r>
      <w:r>
        <w:t>section 8302‑A,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In accordance with the rules adopted by the department, the department shall request a criminal background check for a child care provider and child care staff members of the child care provider.  The criminal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C</w:t>
        <w:t xml:space="preserve">.  </w:t>
      </w:r>
      <w:r>
        <w:rPr/>
      </w:r>
      <w:r>
        <w:t xml:space="preserve">A person subject to a criminal background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E</w:t>
        <w:t xml:space="preserve">.  </w:t>
      </w:r>
      <w:r>
        <w:rPr/>
      </w:r>
      <w:r>
        <w:t xml:space="preserve">State and federal criminal history record information may be used by the department for the purpose of screening a child care provider or child care staff member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F</w:t>
        <w:t xml:space="preserve">.  </w:t>
      </w:r>
      <w:r>
        <w:rPr/>
      </w:r>
      <w:r>
        <w:t xml:space="preserve">Information obtained pursuant to this subsection is confidential.  The results of criminal background checks received by the department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360"/>
      </w:pPr>
      <w:r>
        <w:rPr/>
      </w:r>
      <w:r>
        <w:rPr/>
      </w:r>
      <w:r>
        <w:t xml:space="preserve">The department, with the State Bureau of Identification,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§8302-C.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§8302-C.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