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8356</w:t>
        <w:t xml:space="preserve">.  </w:t>
      </w:r>
      <w:r>
        <w:rPr>
          <w:b/>
        </w:rPr>
        <w:t xml:space="preserve">Entities subject to investigation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283, §3 (NEW). PL 2021, c. 35, §§29, 30 (AMD). PL 2023, c. 248,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§8356. Entities subject to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§8356. Entities subject to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§8356. ENTITIES SUBJECT TO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