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8606</w:t>
        <w:t xml:space="preserve">.  </w:t>
      </w:r>
      <w:r>
        <w:rPr>
          <w:b/>
        </w:rPr>
        <w:t xml:space="preserve">Prohibited employment based on disqualifying offenses</w:t>
      </w:r>
    </w:p>
    <w:p>
      <w:pPr>
        <w:jc w:val="both"/>
        <w:spacing w:before="100" w:after="100"/>
        <w:ind w:start="360"/>
        <w:ind w:firstLine="360"/>
      </w:pPr>
      <w:r>
        <w:rPr>
          <w:b/>
        </w:rPr>
        <w:t>1</w:t>
        <w:t xml:space="preserve">.  </w:t>
      </w:r>
      <w:r>
        <w:rPr>
          <w:b/>
        </w:rPr>
        <w:t xml:space="preserve">Prohibited employment based on disqualifying offenses.</w:t>
        <w:t xml:space="preserve"> </w:t>
      </w:r>
      <w:r>
        <w:t xml:space="preserve"> </w:t>
      </w:r>
      <w:r>
        <w:t xml:space="preserve">An adult day care program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§15 (RP); PL 2015, c. 299, §23 (RP).]</w:t>
      </w:r>
    </w:p>
    <w:p>
      <w:pPr>
        <w:jc w:val="both"/>
        <w:spacing w:before="100" w:after="0"/>
        <w:ind w:start="360"/>
      </w:pPr>
      <w:r>
        <w:rPr/>
      </w:r>
      <w:r>
        <w:rPr/>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§15 (AMD); PL 2015, c. 299, §23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634, §10 (NEW). PL 2011, c. 257, §18 (AMD). PL 2015, c. 196, §15 (AMD). PL 2015, c. 299, §23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§8606. Prohibited employment based on disqualifying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§8606. Prohibited employment based on disqualifying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§8606. PROHIBITED EMPLOYMENT BASED ON DISQUALIFYING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