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8736</w:t>
        <w:t xml:space="preserve">.  </w:t>
      </w:r>
      <w:r>
        <w:rPr>
          <w:b/>
        </w:rPr>
        <w:t xml:space="preserve">Public report</w:t>
      </w:r>
    </w:p>
    <w:p>
      <w:pPr>
        <w:jc w:val="both"/>
        <w:spacing w:before="100" w:after="100"/>
        <w:ind w:start="360"/>
        <w:ind w:firstLine="360"/>
      </w:pPr>
      <w:r>
        <w:rPr/>
      </w:r>
      <w:r>
        <w:rPr/>
      </w:r>
      <w:r>
        <w:t xml:space="preserve">Beginning November 1, 2020 and annually thereafter, the organization shall produce and post on its publicly accessible website an annual report, including information developed from the disclosures received pursuant to this subchapter on trends in the cost of prescription drugs, analysis of manufacturer prices and price increases, the major components of prescription drug pricing along the supply chain and the impacts on insurance premiums and cost sharing and any other information the organization determines is relevant to providing greater consumer awareness of the factors contributing to the cost of prescription drugs in the State.  The report may not make public any information that is confidential pursuant to </w:t>
      </w:r>
      <w:r>
        <w:t>section 8733</w:t>
      </w:r>
      <w:r>
        <w:t xml:space="preserve">.  The organization shall submit the report required by this section to the joint standing committee of the Legislature having jurisdiction over health data reporting and prescription drug matters and the committee may report out legislation to the first regular or second regular session of the Legislature, depending on the year in which the report is submitted.</w:t>
      </w:r>
      <w:r>
        <w:t xml:space="preserve">  </w:t>
      </w:r>
      <w:r xmlns:wp="http://schemas.openxmlformats.org/drawingml/2010/wordprocessingDrawing" xmlns:w15="http://schemas.microsoft.com/office/word/2012/wordml">
        <w:rPr>
          <w:rFonts w:ascii="Arial" w:hAnsi="Arial" w:cs="Arial"/>
          <w:sz w:val="22"/>
          <w:szCs w:val="22"/>
        </w:rPr>
        <w:t xml:space="preserve">[PL 2021, c. 305,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PL 2021, c. 305,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§8736. Public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§8736. Public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§8736. PUBLIC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