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October 1, 2011, a person may not operate a veterans' adult day health care program in this State without having obtained a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2</w:t>
        <w:t xml:space="preserve">.  </w:t>
      </w:r>
      <w:r>
        <w:rPr>
          <w:b/>
        </w:rPr>
        <w:t xml:space="preserve">Fee.</w:t>
        <w:t xml:space="preserve"> </w:t>
      </w:r>
      <w:r>
        <w:t xml:space="preserve"> </w:t>
      </w:r>
      <w:r>
        <w:t xml:space="preserve">The department shall by rule establish a reasonable fee for a program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§9003.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