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Regulation of outdoor advertising</w:t>
      </w:r>
    </w:p>
    <w:p>
      <w:pPr>
        <w:jc w:val="both"/>
        <w:spacing w:before="100" w:after="100"/>
        <w:ind w:start="360"/>
        <w:ind w:firstLine="360"/>
      </w:pPr>
      <w:r>
        <w:rPr/>
      </w:r>
      <w:r>
        <w:rPr/>
      </w:r>
      <w:r>
        <w:t xml:space="preserve">No person may erect or maintain signs visible to the traveling public from a public way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§1908. Regulation of outdoor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Regulation of outdoor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 REGULATION OF OUTDOOR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