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245-B</w:t>
        <w:t xml:space="preserve">.  </w:t>
      </w:r>
      <w:r>
        <w:rPr>
          <w:b/>
        </w:rPr>
        <w:t xml:space="preserve">Guidelines and rules</w:t>
      </w:r>
    </w:p>
    <w:p>
      <w:pPr>
        <w:jc w:val="both"/>
        <w:spacing w:before="100" w:after="100"/>
        <w:ind w:start="360"/>
        <w:ind w:firstLine="360"/>
      </w:pPr>
      <w:r>
        <w:rPr/>
      </w:r>
      <w:r>
        <w:rPr/>
      </w:r>
      <w:r>
        <w:t xml:space="preserve">The department may adopt guidelines and procedures, or promulgate rules consistent with this subchapter as it determines necessary or appropriate to carry out this subchapter and to include the standards of "decent,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§§18,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§245-B. Guidelines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§245-B. Guidelines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§245-B. GUIDELINES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