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Powers as supplementary and additional</w:t>
      </w:r>
    </w:p>
    <w:p>
      <w:pPr>
        <w:jc w:val="both"/>
        <w:spacing w:before="100" w:after="100"/>
        <w:ind w:start="360"/>
        <w:ind w:firstLine="360"/>
      </w:pPr>
      <w:r>
        <w:rPr/>
      </w:r>
      <w:r>
        <w:rPr/>
      </w:r>
      <w:r>
        <w:t xml:space="preserve">This chapter shall be considered supplementary and in addition to any and all other powers now exercised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Powers as supplementary and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Powers as supplementary and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§307. POWERS AS SUPPLEMENTARY AND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