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4305</w:t>
        <w:t xml:space="preserve">.  </w:t>
      </w:r>
      <w:r>
        <w:rPr>
          <w:b/>
        </w:rPr>
        <w:t xml:space="preserve">Staff support</w:t>
      </w:r>
    </w:p>
    <w:p>
      <w:pPr>
        <w:jc w:val="both"/>
        <w:spacing w:before="100" w:after="100"/>
        <w:ind w:start="360"/>
        <w:ind w:firstLine="360"/>
      </w:pPr>
      <w:r>
        <w:rPr/>
      </w:r>
      <w:r>
        <w:rPr/>
      </w:r>
      <w:r>
        <w:t xml:space="preserve">The Department of Transportation shall supply reasonable staff support requested by the board.</w:t>
      </w:r>
      <w:r>
        <w:t xml:space="preserve">  </w:t>
      </w:r>
      <w:r xmlns:wp="http://schemas.openxmlformats.org/drawingml/2010/wordprocessingDrawing" xmlns:w15="http://schemas.microsoft.com/office/word/2012/wordml">
        <w:rPr>
          <w:rFonts w:ascii="Arial" w:hAnsi="Arial" w:cs="Arial"/>
          <w:sz w:val="22"/>
          <w:szCs w:val="22"/>
        </w:rPr>
        <w:t xml:space="preserve">[PL 1975, c. 580,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§4305. Staff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§4305. Staff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§4305. STAFF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