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5142</w:t>
        <w:t xml:space="preserve">.  </w:t>
      </w:r>
      <w:r>
        <w:rPr>
          <w:b/>
        </w:rPr>
        <w:t xml:space="preserve">Trains crossing at same hour; exchange of baggage</w:t>
      </w:r>
    </w:p>
    <w:p>
      <w:pPr>
        <w:jc w:val="both"/>
        <w:spacing w:before="100" w:after="100"/>
        <w:ind w:start="360"/>
        <w:ind w:firstLine="360"/>
      </w:pPr>
      <w:r>
        <w:rPr/>
      </w:r>
      <w:r>
        <w:rPr/>
      </w:r>
      <w:r>
        <w:t xml:space="preserve">When railroads cross each other and passenger trains are due at the crossing at the same hour, the train first arriving shall wait for the arrival of the other, if it comes within 20 minutes. Each shall afford suitable opportunity for passengers desiring to change with their baggage from one train to the other. The superintendent, conductor and engineer of the road violating this provision forfeits to the State for each offense not less than $10 nor more than $50, to be recovered on complaint.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§5142. Trains crossing at same hour; exchange of baggage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§5142. Trains crossing at same hour; exchange of baggage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§5142. TRAINS CROSSING AT SAME HOUR; EXCHANGE OF BAGGAGE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